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4FC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3D9B184F">
            <w:pPr>
              <w:pStyle w:val="20"/>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2006A57">
            <w:pPr>
              <w:pStyle w:val="20"/>
              <w:framePr w:wrap="notBeside" w:vAnchor="page" w:hAnchor="page" w:x="1372" w:y="568"/>
              <w:tabs>
                <w:tab w:val="clear" w:pos="4153"/>
                <w:tab w:val="clear" w:pos="8306"/>
              </w:tabs>
              <w:spacing w:line="240" w:lineRule="auto"/>
              <w:ind w:left="3"/>
              <w:jc w:val="both"/>
              <w:rPr>
                <w:rFonts w:ascii="黑体" w:hAnsi="黑体" w:eastAsia="黑体"/>
                <w:sz w:val="21"/>
                <w:szCs w:val="21"/>
              </w:rPr>
            </w:pPr>
            <w:r>
              <w:rPr>
                <w:rFonts w:ascii="黑体" w:hAnsi="黑体" w:eastAsia="黑体"/>
                <w:kern w:val="0"/>
                <w:sz w:val="52"/>
                <w:szCs w:val="20"/>
              </w:rPr>
              <w:drawing>
                <wp:anchor distT="0" distB="0" distL="114300" distR="114300" simplePos="0" relativeHeight="251660288" behindDoc="0" locked="0" layoutInCell="1" allowOverlap="0">
                  <wp:simplePos x="0" y="0"/>
                  <wp:positionH relativeFrom="page">
                    <wp:posOffset>4022090</wp:posOffset>
                  </wp:positionH>
                  <wp:positionV relativeFrom="page">
                    <wp:posOffset>116840</wp:posOffset>
                  </wp:positionV>
                  <wp:extent cx="1447165" cy="732790"/>
                  <wp:effectExtent l="0" t="0" r="635"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447165" cy="732790"/>
                          </a:xfrm>
                          <a:prstGeom prst="rect">
                            <a:avLst/>
                          </a:prstGeom>
                          <a:noFill/>
                          <a:ln>
                            <a:noFill/>
                          </a:ln>
                        </pic:spPr>
                      </pic:pic>
                    </a:graphicData>
                  </a:graphic>
                </wp:anchor>
              </w:drawing>
            </w: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07.040</w:t>
            </w:r>
            <w:r>
              <w:rPr>
                <w:rFonts w:ascii="黑体" w:hAnsi="黑体" w:eastAsia="黑体"/>
                <w:sz w:val="21"/>
                <w:szCs w:val="21"/>
              </w:rPr>
              <w:fldChar w:fldCharType="end"/>
            </w:r>
            <w:bookmarkEnd w:id="0"/>
          </w:p>
        </w:tc>
      </w:tr>
      <w:tr w14:paraId="557F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CE4709B">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22C0B22B">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A75</w:t>
            </w:r>
            <w:r>
              <w:rPr>
                <w:rFonts w:ascii="黑体" w:hAnsi="黑体" w:eastAsia="黑体"/>
                <w:sz w:val="21"/>
                <w:szCs w:val="21"/>
              </w:rPr>
              <w:fldChar w:fldCharType="end"/>
            </w:r>
            <w:bookmarkEnd w:id="1"/>
          </w:p>
        </w:tc>
      </w:tr>
    </w:tbl>
    <w:tbl>
      <w:tblPr>
        <w:tblStyle w:val="31"/>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78F58FA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245556F4">
            <w:pPr>
              <w:pStyle w:val="55"/>
              <w:framePr w:w="0" w:hRule="auto" w:wrap="auto" w:vAnchor="margin" w:hAnchor="text" w:xAlign="left" w:yAlign="inline"/>
              <w:ind w:firstLine="420"/>
            </w:pPr>
            <w:bookmarkStart w:id="2" w:name="_Hlk26473981"/>
          </w:p>
        </w:tc>
      </w:tr>
    </w:tbl>
    <w:p w14:paraId="7F95D329">
      <w:pPr>
        <w:pStyle w:val="56"/>
        <w:framePr w:w="9528" w:h="624" w:hRule="exact" w:hSpace="181" w:vSpace="181" w:wrap="around" w:hAnchor="page" w:x="1305" w:y="2269"/>
        <w:rPr>
          <w:rFonts w:hAnsi="宋体"/>
          <w:szCs w:val="52"/>
        </w:rPr>
      </w:pPr>
      <w:r>
        <w:rPr>
          <w:rFonts w:hint="eastAsia" w:hAnsi="宋体"/>
          <w:szCs w:val="52"/>
        </w:rPr>
        <w:t xml:space="preserve">中华人民共和国国家标准 </w:t>
      </w:r>
      <w:r>
        <w:rPr>
          <w:rFonts w:hAnsi="宋体"/>
          <w:szCs w:val="52"/>
        </w:rPr>
        <w:t xml:space="preserve"> </w:t>
      </w:r>
    </w:p>
    <w:bookmarkEnd w:id="2"/>
    <w:p w14:paraId="31D2BAB7">
      <w:pPr>
        <w:pStyle w:val="201"/>
        <w:framePr w:w="9063"/>
        <w:rPr>
          <w:lang w:val="fr-FR"/>
        </w:rPr>
      </w:pPr>
      <w:r>
        <w:fldChar w:fldCharType="begin">
          <w:ffData>
            <w:name w:val="文字1"/>
            <w:enabled/>
            <w:calcOnExit w:val="0"/>
            <w:textInput>
              <w:default w:val="GB/T"/>
            </w:textInput>
          </w:ffData>
        </w:fldChar>
      </w:r>
      <w:bookmarkStart w:id="3" w:name="文字1"/>
      <w:r>
        <w:instrText xml:space="preserve"> FORMTEXT </w:instrText>
      </w:r>
      <w:r>
        <w:fldChar w:fldCharType="separate"/>
      </w:r>
      <w:r>
        <w:t>GB/T</w:t>
      </w:r>
      <w:r>
        <w:fldChar w:fldCharType="end"/>
      </w:r>
      <w:bookmarkEnd w:id="3"/>
      <w:r>
        <w:rPr>
          <w:lang w:val="fr-FR"/>
        </w:rPr>
        <w:t xml:space="preserve"> </w:t>
      </w:r>
      <w:r>
        <w:fldChar w:fldCharType="begin">
          <w:ffData>
            <w:name w:val="NSTD_CODE_F"/>
            <w:enabled/>
            <w:calcOnExit w:val="0"/>
            <w:textInput>
              <w:default w:val="XXXXX"/>
            </w:textInput>
          </w:ffData>
        </w:fldChar>
      </w:r>
      <w:bookmarkStart w:id="4" w:name="NSTD_CODE_F"/>
      <w:r>
        <w:rPr>
          <w:lang w:val="fr-FR"/>
        </w:rPr>
        <w:instrText xml:space="preserve"> FORMTEXT </w:instrText>
      </w:r>
      <w:r>
        <w:fldChar w:fldCharType="separate"/>
      </w:r>
      <w:r>
        <w:rPr>
          <w:lang w:val="fr-FR"/>
        </w:rPr>
        <w:t>XXXXX</w:t>
      </w:r>
      <w:r>
        <w:fldChar w:fldCharType="end"/>
      </w:r>
      <w:bookmarkEnd w:id="4"/>
      <w:r>
        <w:rPr>
          <w:rFonts w:hAnsi="黑体"/>
          <w:lang w:val="fr-FR"/>
        </w:rPr>
        <w:t>—</w:t>
      </w:r>
      <w:r>
        <w:fldChar w:fldCharType="begin">
          <w:ffData>
            <w:name w:val="NSTD_CODE_B"/>
            <w:enabled/>
            <w:calcOnExit w:val="0"/>
            <w:textInput>
              <w:default w:val="XXXX"/>
            </w:textInput>
          </w:ffData>
        </w:fldChar>
      </w:r>
      <w:bookmarkStart w:id="5" w:name="NSTD_CODE_B"/>
      <w:r>
        <w:rPr>
          <w:lang w:val="fr-FR"/>
        </w:rPr>
        <w:instrText xml:space="preserve"> FORMTEXT </w:instrText>
      </w:r>
      <w:r>
        <w:fldChar w:fldCharType="separate"/>
      </w:r>
      <w:r>
        <w:rPr>
          <w:lang w:val="fr-FR"/>
        </w:rPr>
        <w:t>XXXX</w:t>
      </w:r>
      <w:r>
        <w:fldChar w:fldCharType="end"/>
      </w:r>
      <w:bookmarkEnd w:id="5"/>
    </w:p>
    <w:p w14:paraId="7C51CAD4">
      <w:pPr>
        <w:spacing w:line="240" w:lineRule="auto"/>
        <w:rPr>
          <w:rFonts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8DF2ABD">
      <w:pPr>
        <w:pStyle w:val="56"/>
        <w:framePr w:w="9639" w:h="6976" w:hRule="exact" w:hSpace="0" w:vSpace="0" w:wrap="around" w:hAnchor="page" w:y="6408"/>
        <w:jc w:val="center"/>
        <w:rPr>
          <w:rFonts w:ascii="黑体" w:hAnsi="黑体" w:eastAsia="黑体"/>
          <w:b w:val="0"/>
          <w:bCs w:val="0"/>
          <w:w w:val="100"/>
          <w:lang w:val="fr-FR"/>
        </w:rPr>
      </w:pPr>
    </w:p>
    <w:p w14:paraId="54777B16">
      <w:pPr>
        <w:pStyle w:val="203"/>
        <w:framePr w:h="6974" w:hRule="exact" w:wrap="around" w:x="1419" w:anchorLock="1"/>
        <w:rPr>
          <w:lang w:val="fr-FR"/>
        </w:rPr>
      </w:pPr>
      <w:r>
        <w:fldChar w:fldCharType="begin">
          <w:ffData>
            <w:name w:val="CSTD_NAME"/>
            <w:enabled/>
            <w:calcOnExit w:val="0"/>
            <w:textInput>
              <w:default w:val="实景三维基础模型 框架"/>
            </w:textInput>
          </w:ffData>
        </w:fldChar>
      </w:r>
      <w:bookmarkStart w:id="6" w:name="CSTD_NAME"/>
      <w:r>
        <w:rPr>
          <w:lang w:val="fr-FR"/>
        </w:rPr>
        <w:instrText xml:space="preserve"> FORMTEXT </w:instrText>
      </w:r>
      <w:r>
        <w:fldChar w:fldCharType="separate"/>
      </w:r>
      <w:r>
        <w:t>实景三维基础模型</w:t>
      </w:r>
      <w:r>
        <w:rPr>
          <w:lang w:val="fr-FR"/>
        </w:rPr>
        <w:t xml:space="preserve"> </w:t>
      </w:r>
      <w:r>
        <w:t>框架</w:t>
      </w:r>
      <w:r>
        <w:fldChar w:fldCharType="end"/>
      </w:r>
      <w:bookmarkEnd w:id="6"/>
    </w:p>
    <w:p w14:paraId="06B9E073">
      <w:pPr>
        <w:framePr w:w="9639" w:h="6974" w:hRule="exact" w:wrap="around" w:vAnchor="page" w:hAnchor="page" w:x="1419" w:y="6408" w:anchorLock="1"/>
        <w:ind w:left="-1418"/>
        <w:rPr>
          <w:lang w:val="fr-FR"/>
        </w:rPr>
      </w:pPr>
    </w:p>
    <w:p w14:paraId="23E44D02">
      <w:pPr>
        <w:pStyle w:val="131"/>
        <w:framePr w:w="9639" w:h="6974" w:hRule="exact" w:wrap="around" w:vAnchor="page" w:hAnchor="page" w:x="1419" w:y="6408" w:anchorLock="1"/>
        <w:textAlignment w:val="bottom"/>
        <w:rPr>
          <w:rFonts w:eastAsia="黑体"/>
          <w:szCs w:val="28"/>
          <w:lang w:val="fr-FR"/>
        </w:rPr>
      </w:pPr>
      <w:r>
        <w:rPr>
          <w:rFonts w:eastAsia="黑体"/>
          <w:szCs w:val="28"/>
        </w:rPr>
        <w:fldChar w:fldCharType="begin">
          <w:ffData>
            <w:name w:val="ESTD_NAME"/>
            <w:enabled/>
            <w:calcOnExit w:val="0"/>
            <w:textInput>
              <w:default w:val="3D Real scene basic model ：Framework"/>
            </w:textInput>
          </w:ffData>
        </w:fldChar>
      </w:r>
      <w:bookmarkStart w:id="7" w:name="ESTD_NAME"/>
      <w:r>
        <w:rPr>
          <w:rFonts w:eastAsia="黑体"/>
          <w:szCs w:val="28"/>
          <w:lang w:val="fr-FR"/>
        </w:rPr>
        <w:instrText xml:space="preserve"> FORMTEXT </w:instrText>
      </w:r>
      <w:r>
        <w:rPr>
          <w:rFonts w:eastAsia="黑体"/>
          <w:szCs w:val="28"/>
        </w:rPr>
        <w:fldChar w:fldCharType="separate"/>
      </w:r>
      <w:r>
        <w:rPr>
          <w:rFonts w:hint="eastAsia" w:eastAsia="黑体"/>
          <w:szCs w:val="28"/>
          <w:lang w:val="fr-FR"/>
        </w:rPr>
        <w:t>3D Real scene basic model ：Framework</w:t>
      </w:r>
      <w:r>
        <w:rPr>
          <w:rFonts w:eastAsia="黑体"/>
          <w:szCs w:val="28"/>
        </w:rPr>
        <w:fldChar w:fldCharType="end"/>
      </w:r>
      <w:bookmarkEnd w:id="7"/>
    </w:p>
    <w:p w14:paraId="086B062B">
      <w:pPr>
        <w:framePr w:w="9639" w:h="6974" w:hRule="exact" w:wrap="around" w:vAnchor="page" w:hAnchor="page" w:x="1419" w:y="6408" w:anchorLock="1"/>
        <w:spacing w:line="760" w:lineRule="exact"/>
        <w:ind w:left="-1418"/>
        <w:rPr>
          <w:lang w:val="fr-FR"/>
        </w:rPr>
      </w:pPr>
    </w:p>
    <w:p w14:paraId="0CD85B31">
      <w:pPr>
        <w:pStyle w:val="131"/>
        <w:framePr w:w="9639" w:h="6974" w:hRule="exact" w:wrap="around" w:vAnchor="page" w:hAnchor="page" w:x="1419" w:y="6408" w:anchorLock="1"/>
        <w:spacing w:before="440" w:after="160"/>
        <w:textAlignment w:val="bottom"/>
        <w:rPr>
          <w:sz w:val="24"/>
          <w:szCs w:val="28"/>
          <w:lang w:val="fr-FR"/>
        </w:rPr>
      </w:pPr>
      <w:r>
        <w:rPr>
          <w:rFonts w:hint="eastAsia"/>
          <w:sz w:val="24"/>
          <w:szCs w:val="28"/>
          <w:lang w:val="fr-FR"/>
        </w:rPr>
        <w:t>（</w:t>
      </w:r>
      <w:r>
        <w:rPr>
          <w:rFonts w:hint="eastAsia"/>
          <w:sz w:val="24"/>
          <w:szCs w:val="28"/>
        </w:rPr>
        <w:t>征求意见稿</w:t>
      </w:r>
      <w:r>
        <w:rPr>
          <w:rFonts w:hint="eastAsia"/>
          <w:sz w:val="24"/>
          <w:szCs w:val="28"/>
          <w:lang w:val="fr-FR"/>
        </w:rPr>
        <w:t>）</w:t>
      </w:r>
    </w:p>
    <w:p w14:paraId="632F29C9">
      <w:pPr>
        <w:pStyle w:val="131"/>
        <w:framePr w:w="9639" w:h="6974" w:hRule="exact" w:wrap="around" w:vAnchor="page" w:hAnchor="page" w:x="1419" w:y="6408" w:anchorLock="1"/>
        <w:spacing w:before="180" w:line="240" w:lineRule="atLeast"/>
        <w:textAlignment w:val="bottom"/>
        <w:rPr>
          <w:sz w:val="21"/>
          <w:szCs w:val="28"/>
          <w:lang w:val="fr-FR"/>
        </w:rPr>
      </w:pPr>
      <w:r>
        <w:rPr>
          <w:sz w:val="21"/>
          <w:szCs w:val="28"/>
        </w:rPr>
        <w:fldChar w:fldCharType="begin">
          <w:ffData>
            <w:name w:val="CMPLSH_DATE"/>
            <w:enabled/>
            <w:calcOnExit w:val="0"/>
            <w:textInput>
              <w:default w:val="（完成时间：2026年7月）"/>
            </w:textInput>
          </w:ffData>
        </w:fldChar>
      </w:r>
      <w:bookmarkStart w:id="8" w:name="CMPLSH_DATE"/>
      <w:r>
        <w:rPr>
          <w:sz w:val="21"/>
          <w:szCs w:val="28"/>
          <w:lang w:val="fr-FR"/>
        </w:rPr>
        <w:instrText xml:space="preserve"> FORMTEXT </w:instrText>
      </w:r>
      <w:r>
        <w:rPr>
          <w:sz w:val="21"/>
          <w:szCs w:val="28"/>
        </w:rPr>
        <w:fldChar w:fldCharType="separate"/>
      </w:r>
      <w:r>
        <w:rPr>
          <w:rFonts w:hint="eastAsia"/>
          <w:sz w:val="21"/>
          <w:szCs w:val="28"/>
          <w:lang w:val="fr-FR"/>
        </w:rPr>
        <w:t>（</w:t>
      </w:r>
      <w:r>
        <w:rPr>
          <w:rFonts w:hint="eastAsia"/>
          <w:sz w:val="21"/>
          <w:szCs w:val="28"/>
        </w:rPr>
        <w:t>完成时间</w:t>
      </w:r>
      <w:r>
        <w:rPr>
          <w:rFonts w:hint="eastAsia"/>
          <w:sz w:val="21"/>
          <w:szCs w:val="28"/>
          <w:lang w:val="fr-FR"/>
        </w:rPr>
        <w:t>：2026</w:t>
      </w:r>
      <w:r>
        <w:rPr>
          <w:rFonts w:hint="eastAsia"/>
          <w:sz w:val="21"/>
          <w:szCs w:val="28"/>
        </w:rPr>
        <w:t>年</w:t>
      </w:r>
      <w:r>
        <w:rPr>
          <w:rFonts w:hint="eastAsia"/>
          <w:sz w:val="21"/>
          <w:szCs w:val="28"/>
          <w:lang w:val="fr-FR"/>
        </w:rPr>
        <w:t>9</w:t>
      </w:r>
      <w:r>
        <w:rPr>
          <w:rFonts w:hint="eastAsia"/>
          <w:sz w:val="21"/>
          <w:szCs w:val="28"/>
        </w:rPr>
        <w:t>月</w:t>
      </w:r>
      <w:r>
        <w:rPr>
          <w:rFonts w:hint="eastAsia"/>
          <w:sz w:val="21"/>
          <w:szCs w:val="28"/>
          <w:lang w:val="fr-FR"/>
        </w:rPr>
        <w:t>）</w:t>
      </w:r>
      <w:r>
        <w:rPr>
          <w:sz w:val="21"/>
          <w:szCs w:val="28"/>
        </w:rPr>
        <w:fldChar w:fldCharType="end"/>
      </w:r>
      <w:bookmarkEnd w:id="8"/>
    </w:p>
    <w:p w14:paraId="2362ECB2">
      <w:pPr>
        <w:pStyle w:val="131"/>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在提交反馈意见时，请将您知道的相关专利连同支持性文件一并附上。"/>
              <w:listEntry w:val=" "/>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14:paraId="251F38FD">
      <w:pPr>
        <w:pStyle w:val="199"/>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w:t>
      </w:r>
      <w:r>
        <w:rPr>
          <w:rFonts w:hint="eastAsia" w:ascii="黑体"/>
        </w:rPr>
        <w:t>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14:paraId="39DA10F6">
      <w:pPr>
        <w:pStyle w:val="200"/>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14:paraId="7DC9790B">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021" w:left="1134" w:header="1418" w:footer="1134" w:gutter="284"/>
          <w:pgBorders>
            <w:top w:val="none" w:sz="0" w:space="0"/>
            <w:left w:val="none" w:sz="0" w:space="0"/>
            <w:bottom w:val="none" w:sz="0" w:space="0"/>
            <w:right w:val="none" w:sz="0" w:space="0"/>
          </w:pgBorders>
          <w:cols w:space="425" w:num="1"/>
          <w:titlePg/>
          <w:docGrid w:linePitch="312" w:charSpace="0"/>
        </w:sectPr>
      </w:pPr>
      <w:r>
        <w:rPr>
          <w:rFonts w:hint="eastAsia" w:ascii="宋体" w:hAnsi="宋体"/>
          <w:sz w:val="28"/>
          <w:szCs w:val="28"/>
        </w:rPr>
        <w:drawing>
          <wp:anchor distT="0" distB="0" distL="114300" distR="114300" simplePos="0" relativeHeight="251662336" behindDoc="0" locked="0" layoutInCell="1" allowOverlap="1">
            <wp:simplePos x="0" y="0"/>
            <wp:positionH relativeFrom="column">
              <wp:posOffset>1450340</wp:posOffset>
            </wp:positionH>
            <wp:positionV relativeFrom="paragraph">
              <wp:posOffset>8257540</wp:posOffset>
            </wp:positionV>
            <wp:extent cx="2868930" cy="545465"/>
            <wp:effectExtent l="0" t="0" r="0" b="762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535865F">
      <w:pPr>
        <w:pStyle w:val="97"/>
        <w:spacing w:after="360"/>
      </w:pPr>
      <w:bookmarkStart w:id="16" w:name="BookMark1"/>
      <w:bookmarkStart w:id="17" w:name="_Toc201669488"/>
      <w:bookmarkStart w:id="18" w:name="_Toc17959"/>
      <w:r>
        <w:rPr>
          <w:rFonts w:hint="eastAsia"/>
          <w:spacing w:val="320"/>
        </w:rPr>
        <w:t>目</w:t>
      </w:r>
      <w:r>
        <w:rPr>
          <w:rFonts w:hint="eastAsia"/>
        </w:rPr>
        <w:t>次</w:t>
      </w:r>
    </w:p>
    <w:p w14:paraId="7FC0BA1B">
      <w:pPr>
        <w:pStyle w:val="21"/>
        <w:tabs>
          <w:tab w:val="right" w:leader="dot" w:pos="9354"/>
        </w:tabs>
      </w:pPr>
      <w:r>
        <w:fldChar w:fldCharType="begin"/>
      </w:r>
      <w:r>
        <w:instrText xml:space="preserve"> TOC \o "1-1" \h \t "标准文件_一级条标题,2,标准文件_二级条标题,3,标准文件_附录一级条标题,2,标准文件_附录二级条标题,3," </w:instrText>
      </w:r>
      <w:r>
        <w:fldChar w:fldCharType="separate"/>
      </w:r>
      <w:r>
        <w:fldChar w:fldCharType="begin"/>
      </w:r>
      <w:r>
        <w:instrText xml:space="preserve"> HYPERLINK \l _Toc6868 </w:instrText>
      </w:r>
      <w:r>
        <w:fldChar w:fldCharType="separate"/>
      </w:r>
      <w:r>
        <w:rPr>
          <w:rFonts w:hint="eastAsia"/>
          <w:lang w:val="en-US" w:eastAsia="zh-CN"/>
        </w:rPr>
        <w:t>前</w:t>
      </w:r>
      <w:r>
        <w:t>言</w:t>
      </w:r>
      <w:r>
        <w:tab/>
      </w:r>
      <w:r>
        <w:fldChar w:fldCharType="begin"/>
      </w:r>
      <w:r>
        <w:instrText xml:space="preserve"> PAGEREF _Toc6868 \h </w:instrText>
      </w:r>
      <w:r>
        <w:fldChar w:fldCharType="separate"/>
      </w:r>
      <w:r>
        <w:t>II</w:t>
      </w:r>
      <w:r>
        <w:fldChar w:fldCharType="end"/>
      </w:r>
      <w:r>
        <w:fldChar w:fldCharType="end"/>
      </w:r>
    </w:p>
    <w:p w14:paraId="26A5436F">
      <w:pPr>
        <w:pStyle w:val="21"/>
        <w:tabs>
          <w:tab w:val="right" w:leader="dot" w:pos="9354"/>
        </w:tabs>
      </w:pPr>
      <w:r>
        <w:fldChar w:fldCharType="begin"/>
      </w:r>
      <w:r>
        <w:instrText xml:space="preserve"> HYPERLINK \l _Toc22385 </w:instrText>
      </w:r>
      <w:r>
        <w:fldChar w:fldCharType="separate"/>
      </w:r>
      <w:r>
        <w:rPr>
          <w:rFonts w:hint="eastAsia"/>
          <w:lang w:val="en-US" w:eastAsia="zh-CN"/>
        </w:rPr>
        <w:t>引</w:t>
      </w:r>
      <w:r>
        <w:t>言</w:t>
      </w:r>
      <w:r>
        <w:tab/>
      </w:r>
      <w:r>
        <w:fldChar w:fldCharType="begin"/>
      </w:r>
      <w:r>
        <w:instrText xml:space="preserve"> PAGEREF _Toc6868 \h </w:instrText>
      </w:r>
      <w:r>
        <w:fldChar w:fldCharType="separate"/>
      </w:r>
      <w:r>
        <w:t>II</w:t>
      </w:r>
      <w:r>
        <w:fldChar w:fldCharType="end"/>
      </w:r>
      <w:r>
        <w:fldChar w:fldCharType="end"/>
      </w:r>
    </w:p>
    <w:p w14:paraId="753CACB0">
      <w:pPr>
        <w:pStyle w:val="21"/>
        <w:tabs>
          <w:tab w:val="right" w:leader="dot" w:pos="9354"/>
        </w:tabs>
      </w:pPr>
      <w:r>
        <w:fldChar w:fldCharType="begin"/>
      </w:r>
      <w:r>
        <w:instrText xml:space="preserve"> HYPERLINK \l _Toc12619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_Toc12619 \h </w:instrText>
      </w:r>
      <w:r>
        <w:fldChar w:fldCharType="separate"/>
      </w:r>
      <w:r>
        <w:t>1</w:t>
      </w:r>
      <w:r>
        <w:fldChar w:fldCharType="end"/>
      </w:r>
      <w:r>
        <w:fldChar w:fldCharType="end"/>
      </w:r>
    </w:p>
    <w:p w14:paraId="77EB6C7F">
      <w:pPr>
        <w:pStyle w:val="21"/>
        <w:tabs>
          <w:tab w:val="right" w:leader="dot" w:pos="9354"/>
        </w:tabs>
      </w:pPr>
      <w:r>
        <w:fldChar w:fldCharType="begin"/>
      </w:r>
      <w:r>
        <w:instrText xml:space="preserve"> HYPERLINK \l _Toc7511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_Toc7511 \h </w:instrText>
      </w:r>
      <w:r>
        <w:fldChar w:fldCharType="separate"/>
      </w:r>
      <w:r>
        <w:t>1</w:t>
      </w:r>
      <w:r>
        <w:fldChar w:fldCharType="end"/>
      </w:r>
      <w:r>
        <w:fldChar w:fldCharType="end"/>
      </w:r>
    </w:p>
    <w:p w14:paraId="229437A8">
      <w:pPr>
        <w:pStyle w:val="21"/>
        <w:tabs>
          <w:tab w:val="right" w:leader="dot" w:pos="9354"/>
        </w:tabs>
      </w:pPr>
      <w:r>
        <w:fldChar w:fldCharType="begin"/>
      </w:r>
      <w:r>
        <w:instrText xml:space="preserve"> HYPERLINK \l _Toc12890 </w:instrText>
      </w:r>
      <w: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_Toc12890 \h </w:instrText>
      </w:r>
      <w:r>
        <w:fldChar w:fldCharType="separate"/>
      </w:r>
      <w:r>
        <w:t>1</w:t>
      </w:r>
      <w:r>
        <w:fldChar w:fldCharType="end"/>
      </w:r>
      <w:r>
        <w:fldChar w:fldCharType="end"/>
      </w:r>
    </w:p>
    <w:p w14:paraId="5B03F41A">
      <w:pPr>
        <w:pStyle w:val="21"/>
        <w:tabs>
          <w:tab w:val="right" w:leader="dot" w:pos="9354"/>
        </w:tabs>
      </w:pPr>
      <w:r>
        <w:fldChar w:fldCharType="begin"/>
      </w:r>
      <w:r>
        <w:instrText xml:space="preserve"> HYPERLINK \l _Toc22031 </w:instrText>
      </w:r>
      <w:r>
        <w:fldChar w:fldCharType="separate"/>
      </w:r>
      <w:r>
        <w:rPr>
          <w:rFonts w:hint="eastAsia" w:ascii="黑体" w:eastAsia="黑体"/>
          <w:i w:val="0"/>
        </w:rPr>
        <w:t xml:space="preserve">4 </w:t>
      </w:r>
      <w:r>
        <w:rPr>
          <w:rFonts w:hint="eastAsia"/>
        </w:rPr>
        <w:t>构成和关系</w:t>
      </w:r>
      <w:r>
        <w:tab/>
      </w:r>
      <w:r>
        <w:fldChar w:fldCharType="begin"/>
      </w:r>
      <w:r>
        <w:instrText xml:space="preserve"> PAGEREF _Toc22031 \h </w:instrText>
      </w:r>
      <w:r>
        <w:fldChar w:fldCharType="separate"/>
      </w:r>
      <w:r>
        <w:t>1</w:t>
      </w:r>
      <w:r>
        <w:fldChar w:fldCharType="end"/>
      </w:r>
      <w:r>
        <w:fldChar w:fldCharType="end"/>
      </w:r>
    </w:p>
    <w:p w14:paraId="2E6070CC">
      <w:pPr>
        <w:pStyle w:val="21"/>
        <w:tabs>
          <w:tab w:val="right" w:leader="dot" w:pos="9354"/>
        </w:tabs>
      </w:pPr>
      <w:r>
        <w:fldChar w:fldCharType="begin"/>
      </w:r>
      <w:r>
        <w:instrText xml:space="preserve"> HYPERLINK \l _Toc14371 </w:instrText>
      </w:r>
      <w:r>
        <w:fldChar w:fldCharType="separate"/>
      </w:r>
      <w:r>
        <w:rPr>
          <w:rFonts w:hint="eastAsia" w:ascii="黑体" w:eastAsia="黑体"/>
          <w:i w:val="0"/>
        </w:rPr>
        <w:t xml:space="preserve">5 </w:t>
      </w:r>
      <w:r>
        <w:rPr>
          <w:rFonts w:hint="eastAsia"/>
        </w:rPr>
        <w:t>本体描述</w:t>
      </w:r>
      <w:r>
        <w:tab/>
      </w:r>
      <w:r>
        <w:fldChar w:fldCharType="begin"/>
      </w:r>
      <w:r>
        <w:instrText xml:space="preserve"> PAGEREF _Toc14371 \h </w:instrText>
      </w:r>
      <w:r>
        <w:fldChar w:fldCharType="separate"/>
      </w:r>
      <w:r>
        <w:t>1</w:t>
      </w:r>
      <w:r>
        <w:fldChar w:fldCharType="end"/>
      </w:r>
      <w:r>
        <w:fldChar w:fldCharType="end"/>
      </w:r>
    </w:p>
    <w:p w14:paraId="7CA01B24">
      <w:pPr>
        <w:pStyle w:val="26"/>
        <w:tabs>
          <w:tab w:val="right" w:leader="dot" w:pos="9354"/>
          <w:tab w:val="clear" w:pos="9344"/>
        </w:tabs>
      </w:pPr>
      <w:r>
        <w:fldChar w:fldCharType="begin"/>
      </w:r>
      <w:r>
        <w:instrText xml:space="preserve"> HYPERLINK \l _Toc2556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rPr>
        <w:t>概述</w:t>
      </w:r>
      <w:r>
        <w:tab/>
      </w:r>
      <w:r>
        <w:fldChar w:fldCharType="begin"/>
      </w:r>
      <w:r>
        <w:instrText xml:space="preserve"> PAGEREF _Toc2556 \h </w:instrText>
      </w:r>
      <w:r>
        <w:fldChar w:fldCharType="separate"/>
      </w:r>
      <w:r>
        <w:t>1</w:t>
      </w:r>
      <w:r>
        <w:fldChar w:fldCharType="end"/>
      </w:r>
      <w:r>
        <w:fldChar w:fldCharType="end"/>
      </w:r>
    </w:p>
    <w:p w14:paraId="5481391D">
      <w:pPr>
        <w:pStyle w:val="26"/>
        <w:tabs>
          <w:tab w:val="right" w:leader="dot" w:pos="9354"/>
          <w:tab w:val="clear" w:pos="9344"/>
        </w:tabs>
      </w:pPr>
      <w:r>
        <w:fldChar w:fldCharType="begin"/>
      </w:r>
      <w:r>
        <w:instrText xml:space="preserve"> HYPERLINK \l _Toc19751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rPr>
        <w:t>概念</w:t>
      </w:r>
      <w:r>
        <w:tab/>
      </w:r>
      <w:r>
        <w:fldChar w:fldCharType="begin"/>
      </w:r>
      <w:r>
        <w:instrText xml:space="preserve"> PAGEREF _Toc19751 \h </w:instrText>
      </w:r>
      <w:r>
        <w:fldChar w:fldCharType="separate"/>
      </w:r>
      <w:r>
        <w:t>1</w:t>
      </w:r>
      <w:r>
        <w:fldChar w:fldCharType="end"/>
      </w:r>
      <w:r>
        <w:fldChar w:fldCharType="end"/>
      </w:r>
    </w:p>
    <w:p w14:paraId="06135463">
      <w:pPr>
        <w:pStyle w:val="26"/>
        <w:tabs>
          <w:tab w:val="right" w:leader="dot" w:pos="9354"/>
          <w:tab w:val="clear" w:pos="9344"/>
        </w:tabs>
      </w:pPr>
      <w:r>
        <w:fldChar w:fldCharType="begin"/>
      </w:r>
      <w:r>
        <w:instrText xml:space="preserve"> HYPERLINK \l _Toc14004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rPr>
        <w:t>属性</w:t>
      </w:r>
      <w:r>
        <w:tab/>
      </w:r>
      <w:r>
        <w:fldChar w:fldCharType="begin"/>
      </w:r>
      <w:r>
        <w:instrText xml:space="preserve"> PAGEREF _Toc14004 \h </w:instrText>
      </w:r>
      <w:r>
        <w:fldChar w:fldCharType="separate"/>
      </w:r>
      <w:r>
        <w:t>2</w:t>
      </w:r>
      <w:r>
        <w:fldChar w:fldCharType="end"/>
      </w:r>
      <w:r>
        <w:fldChar w:fldCharType="end"/>
      </w:r>
    </w:p>
    <w:p w14:paraId="7CEE4733">
      <w:pPr>
        <w:pStyle w:val="26"/>
        <w:tabs>
          <w:tab w:val="right" w:leader="dot" w:pos="9354"/>
          <w:tab w:val="clear" w:pos="9344"/>
        </w:tabs>
      </w:pPr>
      <w:r>
        <w:fldChar w:fldCharType="begin"/>
      </w:r>
      <w:r>
        <w:instrText xml:space="preserve"> HYPERLINK \l _Toc2383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rPr>
        <w:t>关系</w:t>
      </w:r>
      <w:r>
        <w:tab/>
      </w:r>
      <w:r>
        <w:fldChar w:fldCharType="begin"/>
      </w:r>
      <w:r>
        <w:instrText xml:space="preserve"> PAGEREF _Toc2383 \h </w:instrText>
      </w:r>
      <w:r>
        <w:fldChar w:fldCharType="separate"/>
      </w:r>
      <w:r>
        <w:t>2</w:t>
      </w:r>
      <w:r>
        <w:fldChar w:fldCharType="end"/>
      </w:r>
      <w:r>
        <w:fldChar w:fldCharType="end"/>
      </w:r>
    </w:p>
    <w:p w14:paraId="57DF3440">
      <w:pPr>
        <w:pStyle w:val="21"/>
        <w:tabs>
          <w:tab w:val="right" w:leader="dot" w:pos="9354"/>
        </w:tabs>
      </w:pPr>
      <w:r>
        <w:fldChar w:fldCharType="begin"/>
      </w:r>
      <w:r>
        <w:instrText xml:space="preserve"> HYPERLINK \l _Toc10858 </w:instrText>
      </w:r>
      <w:r>
        <w:fldChar w:fldCharType="separate"/>
      </w:r>
      <w:r>
        <w:rPr>
          <w:rFonts w:hint="eastAsia" w:ascii="黑体" w:eastAsia="黑体"/>
          <w:i w:val="0"/>
        </w:rPr>
        <w:t xml:space="preserve">6 </w:t>
      </w:r>
      <w:r>
        <w:rPr>
          <w:rFonts w:hint="eastAsia"/>
        </w:rPr>
        <w:t>数据表达</w:t>
      </w:r>
      <w:r>
        <w:tab/>
      </w:r>
      <w:r>
        <w:fldChar w:fldCharType="begin"/>
      </w:r>
      <w:r>
        <w:instrText xml:space="preserve"> PAGEREF _Toc10858 \h </w:instrText>
      </w:r>
      <w:r>
        <w:fldChar w:fldCharType="separate"/>
      </w:r>
      <w:r>
        <w:t>2</w:t>
      </w:r>
      <w:r>
        <w:fldChar w:fldCharType="end"/>
      </w:r>
      <w:r>
        <w:fldChar w:fldCharType="end"/>
      </w:r>
    </w:p>
    <w:p w14:paraId="21FDE749">
      <w:pPr>
        <w:pStyle w:val="26"/>
        <w:tabs>
          <w:tab w:val="right" w:leader="dot" w:pos="9354"/>
          <w:tab w:val="clear" w:pos="9344"/>
        </w:tabs>
      </w:pPr>
      <w:r>
        <w:fldChar w:fldCharType="begin"/>
      </w:r>
      <w:r>
        <w:instrText xml:space="preserve"> HYPERLINK \l _Toc26698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rPr>
        <w:t>概述</w:t>
      </w:r>
      <w:r>
        <w:tab/>
      </w:r>
      <w:r>
        <w:fldChar w:fldCharType="begin"/>
      </w:r>
      <w:r>
        <w:instrText xml:space="preserve"> PAGEREF _Toc26698 \h </w:instrText>
      </w:r>
      <w:r>
        <w:fldChar w:fldCharType="separate"/>
      </w:r>
      <w:r>
        <w:t>3</w:t>
      </w:r>
      <w:r>
        <w:fldChar w:fldCharType="end"/>
      </w:r>
      <w:r>
        <w:fldChar w:fldCharType="end"/>
      </w:r>
    </w:p>
    <w:p w14:paraId="54638963">
      <w:pPr>
        <w:pStyle w:val="26"/>
        <w:tabs>
          <w:tab w:val="right" w:leader="dot" w:pos="9354"/>
          <w:tab w:val="clear" w:pos="9344"/>
        </w:tabs>
      </w:pPr>
      <w:r>
        <w:fldChar w:fldCharType="begin"/>
      </w:r>
      <w:r>
        <w:instrText xml:space="preserve"> HYPERLINK \l _Toc18246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rPr>
        <w:t>空间位置</w:t>
      </w:r>
      <w:r>
        <w:tab/>
      </w:r>
      <w:r>
        <w:fldChar w:fldCharType="begin"/>
      </w:r>
      <w:r>
        <w:instrText xml:space="preserve"> PAGEREF _Toc18246 \h </w:instrText>
      </w:r>
      <w:r>
        <w:fldChar w:fldCharType="separate"/>
      </w:r>
      <w:r>
        <w:t>3</w:t>
      </w:r>
      <w:r>
        <w:fldChar w:fldCharType="end"/>
      </w:r>
      <w:r>
        <w:fldChar w:fldCharType="end"/>
      </w:r>
    </w:p>
    <w:p w14:paraId="1AE19DFF">
      <w:pPr>
        <w:pStyle w:val="26"/>
        <w:tabs>
          <w:tab w:val="right" w:leader="dot" w:pos="9354"/>
          <w:tab w:val="clear" w:pos="9344"/>
        </w:tabs>
      </w:pPr>
      <w:r>
        <w:fldChar w:fldCharType="begin"/>
      </w:r>
      <w:r>
        <w:instrText xml:space="preserve"> HYPERLINK \l _Toc29297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rPr>
        <w:t>形态特征</w:t>
      </w:r>
      <w:r>
        <w:tab/>
      </w:r>
      <w:r>
        <w:fldChar w:fldCharType="begin"/>
      </w:r>
      <w:r>
        <w:instrText xml:space="preserve"> PAGEREF _Toc29297 \h </w:instrText>
      </w:r>
      <w:r>
        <w:fldChar w:fldCharType="separate"/>
      </w:r>
      <w:r>
        <w:t>3</w:t>
      </w:r>
      <w:r>
        <w:fldChar w:fldCharType="end"/>
      </w:r>
      <w:r>
        <w:fldChar w:fldCharType="end"/>
      </w:r>
    </w:p>
    <w:p w14:paraId="2900C3D1">
      <w:pPr>
        <w:pStyle w:val="26"/>
        <w:tabs>
          <w:tab w:val="right" w:leader="dot" w:pos="9354"/>
          <w:tab w:val="clear" w:pos="9344"/>
        </w:tabs>
      </w:pPr>
      <w:r>
        <w:fldChar w:fldCharType="begin"/>
      </w:r>
      <w:r>
        <w:instrText xml:space="preserve"> HYPERLINK \l _Toc29265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rPr>
        <w:t>纹理特征</w:t>
      </w:r>
      <w:r>
        <w:tab/>
      </w:r>
      <w:r>
        <w:fldChar w:fldCharType="begin"/>
      </w:r>
      <w:r>
        <w:instrText xml:space="preserve"> PAGEREF _Toc29265 \h </w:instrText>
      </w:r>
      <w:r>
        <w:fldChar w:fldCharType="separate"/>
      </w:r>
      <w:r>
        <w:t>3</w:t>
      </w:r>
      <w:r>
        <w:fldChar w:fldCharType="end"/>
      </w:r>
      <w:r>
        <w:fldChar w:fldCharType="end"/>
      </w:r>
    </w:p>
    <w:p w14:paraId="68AF4E3A">
      <w:pPr>
        <w:pStyle w:val="26"/>
        <w:tabs>
          <w:tab w:val="right" w:leader="dot" w:pos="9354"/>
          <w:tab w:val="clear" w:pos="9344"/>
        </w:tabs>
      </w:pPr>
      <w:r>
        <w:fldChar w:fldCharType="begin"/>
      </w:r>
      <w:r>
        <w:instrText xml:space="preserve"> HYPERLINK \l _Toc27720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rPr>
        <w:t>时序特征</w:t>
      </w:r>
      <w:r>
        <w:tab/>
      </w:r>
      <w:r>
        <w:fldChar w:fldCharType="begin"/>
      </w:r>
      <w:r>
        <w:instrText xml:space="preserve"> PAGEREF _Toc27720 \h </w:instrText>
      </w:r>
      <w:r>
        <w:fldChar w:fldCharType="separate"/>
      </w:r>
      <w:r>
        <w:t>4</w:t>
      </w:r>
      <w:r>
        <w:fldChar w:fldCharType="end"/>
      </w:r>
      <w:r>
        <w:fldChar w:fldCharType="end"/>
      </w:r>
    </w:p>
    <w:p w14:paraId="0A4EF57A">
      <w:pPr>
        <w:pStyle w:val="26"/>
        <w:tabs>
          <w:tab w:val="right" w:leader="dot" w:pos="9354"/>
          <w:tab w:val="clear" w:pos="9344"/>
        </w:tabs>
      </w:pPr>
      <w:r>
        <w:fldChar w:fldCharType="begin"/>
      </w:r>
      <w:r>
        <w:instrText xml:space="preserve"> HYPERLINK \l _Toc19265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6.6 </w:t>
      </w:r>
      <w:r>
        <w:rPr>
          <w:rFonts w:hint="eastAsia"/>
        </w:rPr>
        <w:t>集成表达</w:t>
      </w:r>
      <w:r>
        <w:tab/>
      </w:r>
      <w:r>
        <w:fldChar w:fldCharType="begin"/>
      </w:r>
      <w:r>
        <w:instrText xml:space="preserve"> PAGEREF _Toc19265 \h </w:instrText>
      </w:r>
      <w:r>
        <w:fldChar w:fldCharType="separate"/>
      </w:r>
      <w:r>
        <w:t>4</w:t>
      </w:r>
      <w:r>
        <w:fldChar w:fldCharType="end"/>
      </w:r>
      <w:r>
        <w:fldChar w:fldCharType="end"/>
      </w:r>
    </w:p>
    <w:p w14:paraId="1F526C5B">
      <w:pPr>
        <w:pStyle w:val="21"/>
        <w:tabs>
          <w:tab w:val="right" w:leader="dot" w:pos="9354"/>
        </w:tabs>
      </w:pPr>
      <w:r>
        <w:fldChar w:fldCharType="begin"/>
      </w:r>
      <w:r>
        <w:instrText xml:space="preserve"> HYPERLINK \l _Toc1164 </w:instrText>
      </w:r>
      <w:r>
        <w:fldChar w:fldCharType="separate"/>
      </w:r>
      <w:r>
        <w:rPr>
          <w:rFonts w:hint="eastAsia" w:ascii="黑体" w:eastAsia="黑体"/>
          <w:i w:val="0"/>
        </w:rPr>
        <w:t xml:space="preserve">7 </w:t>
      </w:r>
      <w:r>
        <w:rPr>
          <w:rFonts w:hint="eastAsia"/>
        </w:rPr>
        <w:t>建模应用</w:t>
      </w:r>
      <w:r>
        <w:tab/>
      </w:r>
      <w:r>
        <w:fldChar w:fldCharType="begin"/>
      </w:r>
      <w:r>
        <w:instrText xml:space="preserve"> PAGEREF _Toc1164 \h </w:instrText>
      </w:r>
      <w:r>
        <w:fldChar w:fldCharType="separate"/>
      </w:r>
      <w:r>
        <w:t>5</w:t>
      </w:r>
      <w:r>
        <w:fldChar w:fldCharType="end"/>
      </w:r>
      <w:r>
        <w:fldChar w:fldCharType="end"/>
      </w:r>
    </w:p>
    <w:p w14:paraId="07018C36">
      <w:pPr>
        <w:pStyle w:val="26"/>
        <w:tabs>
          <w:tab w:val="right" w:leader="dot" w:pos="9354"/>
          <w:tab w:val="clear" w:pos="9344"/>
        </w:tabs>
      </w:pPr>
      <w:r>
        <w:fldChar w:fldCharType="begin"/>
      </w:r>
      <w:r>
        <w:instrText xml:space="preserve"> HYPERLINK \l _Toc32386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rPr>
        <w:t>概述</w:t>
      </w:r>
      <w:r>
        <w:tab/>
      </w:r>
      <w:r>
        <w:fldChar w:fldCharType="begin"/>
      </w:r>
      <w:r>
        <w:instrText xml:space="preserve"> PAGEREF _Toc32386 \h </w:instrText>
      </w:r>
      <w:r>
        <w:fldChar w:fldCharType="separate"/>
      </w:r>
      <w:r>
        <w:t>5</w:t>
      </w:r>
      <w:r>
        <w:fldChar w:fldCharType="end"/>
      </w:r>
      <w:r>
        <w:fldChar w:fldCharType="end"/>
      </w:r>
    </w:p>
    <w:p w14:paraId="5A48A42C">
      <w:pPr>
        <w:pStyle w:val="26"/>
        <w:tabs>
          <w:tab w:val="right" w:leader="dot" w:pos="9354"/>
          <w:tab w:val="clear" w:pos="9344"/>
        </w:tabs>
      </w:pPr>
      <w:r>
        <w:fldChar w:fldCharType="begin"/>
      </w:r>
      <w:r>
        <w:instrText xml:space="preserve"> HYPERLINK \l _Toc29214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rPr>
        <w:t>应用场景定义</w:t>
      </w:r>
      <w:r>
        <w:tab/>
      </w:r>
      <w:r>
        <w:fldChar w:fldCharType="begin"/>
      </w:r>
      <w:r>
        <w:instrText xml:space="preserve"> PAGEREF _Toc29214 \h </w:instrText>
      </w:r>
      <w:r>
        <w:fldChar w:fldCharType="separate"/>
      </w:r>
      <w:r>
        <w:t>5</w:t>
      </w:r>
      <w:r>
        <w:fldChar w:fldCharType="end"/>
      </w:r>
      <w:r>
        <w:fldChar w:fldCharType="end"/>
      </w:r>
    </w:p>
    <w:p w14:paraId="021DB217">
      <w:pPr>
        <w:pStyle w:val="26"/>
        <w:tabs>
          <w:tab w:val="right" w:leader="dot" w:pos="9354"/>
          <w:tab w:val="clear" w:pos="9344"/>
        </w:tabs>
      </w:pPr>
      <w:r>
        <w:fldChar w:fldCharType="begin"/>
      </w:r>
      <w:r>
        <w:instrText xml:space="preserve"> HYPERLINK \l _Toc20672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rPr>
        <w:t>数据收集与处理</w:t>
      </w:r>
      <w:r>
        <w:tab/>
      </w:r>
      <w:r>
        <w:fldChar w:fldCharType="begin"/>
      </w:r>
      <w:r>
        <w:instrText xml:space="preserve"> PAGEREF _Toc20672 \h </w:instrText>
      </w:r>
      <w:r>
        <w:fldChar w:fldCharType="separate"/>
      </w:r>
      <w:r>
        <w:t>5</w:t>
      </w:r>
      <w:r>
        <w:fldChar w:fldCharType="end"/>
      </w:r>
      <w:r>
        <w:fldChar w:fldCharType="end"/>
      </w:r>
    </w:p>
    <w:p w14:paraId="7A543B50">
      <w:pPr>
        <w:pStyle w:val="26"/>
        <w:tabs>
          <w:tab w:val="right" w:leader="dot" w:pos="9354"/>
          <w:tab w:val="clear" w:pos="9344"/>
        </w:tabs>
      </w:pPr>
      <w:r>
        <w:fldChar w:fldCharType="begin"/>
      </w:r>
      <w:r>
        <w:instrText xml:space="preserve"> HYPERLINK \l _Toc11951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rPr>
        <w:t>模型构建</w:t>
      </w:r>
      <w:r>
        <w:tab/>
      </w:r>
      <w:r>
        <w:fldChar w:fldCharType="begin"/>
      </w:r>
      <w:r>
        <w:instrText xml:space="preserve"> PAGEREF _Toc11951 \h </w:instrText>
      </w:r>
      <w:r>
        <w:fldChar w:fldCharType="separate"/>
      </w:r>
      <w:r>
        <w:t>5</w:t>
      </w:r>
      <w:r>
        <w:fldChar w:fldCharType="end"/>
      </w:r>
      <w:r>
        <w:fldChar w:fldCharType="end"/>
      </w:r>
    </w:p>
    <w:p w14:paraId="3A1A7134">
      <w:pPr>
        <w:pStyle w:val="26"/>
        <w:tabs>
          <w:tab w:val="right" w:leader="dot" w:pos="9354"/>
          <w:tab w:val="clear" w:pos="9344"/>
        </w:tabs>
      </w:pPr>
      <w:r>
        <w:fldChar w:fldCharType="begin"/>
      </w:r>
      <w:r>
        <w:instrText xml:space="preserve"> HYPERLINK \l _Toc29907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r>
        <w:rPr>
          <w:rFonts w:hint="eastAsia"/>
        </w:rPr>
        <w:t>模型验证</w:t>
      </w:r>
      <w:r>
        <w:tab/>
      </w:r>
      <w:r>
        <w:fldChar w:fldCharType="begin"/>
      </w:r>
      <w:r>
        <w:instrText xml:space="preserve"> PAGEREF _Toc29907 \h </w:instrText>
      </w:r>
      <w:r>
        <w:fldChar w:fldCharType="separate"/>
      </w:r>
      <w:r>
        <w:t>5</w:t>
      </w:r>
      <w:r>
        <w:fldChar w:fldCharType="end"/>
      </w:r>
      <w:r>
        <w:fldChar w:fldCharType="end"/>
      </w:r>
    </w:p>
    <w:p w14:paraId="591F7489">
      <w:pPr>
        <w:pStyle w:val="26"/>
        <w:tabs>
          <w:tab w:val="right" w:leader="dot" w:pos="9354"/>
          <w:tab w:val="clear" w:pos="9344"/>
        </w:tabs>
      </w:pPr>
      <w:r>
        <w:fldChar w:fldCharType="begin"/>
      </w:r>
      <w:r>
        <w:instrText xml:space="preserve"> HYPERLINK \l _Toc23103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7.6 </w:t>
      </w:r>
      <w:r>
        <w:rPr>
          <w:rFonts w:hint="eastAsia"/>
        </w:rPr>
        <w:t>应用</w:t>
      </w:r>
      <w:r>
        <w:tab/>
      </w:r>
      <w:r>
        <w:fldChar w:fldCharType="begin"/>
      </w:r>
      <w:r>
        <w:instrText xml:space="preserve"> PAGEREF _Toc23103 \h </w:instrText>
      </w:r>
      <w:r>
        <w:fldChar w:fldCharType="separate"/>
      </w:r>
      <w:r>
        <w:t>5</w:t>
      </w:r>
      <w:r>
        <w:fldChar w:fldCharType="end"/>
      </w:r>
      <w:r>
        <w:fldChar w:fldCharType="end"/>
      </w:r>
    </w:p>
    <w:p w14:paraId="1B7451D6">
      <w:pPr>
        <w:pStyle w:val="21"/>
        <w:tabs>
          <w:tab w:val="right" w:leader="dot" w:pos="9354"/>
        </w:tabs>
      </w:pPr>
      <w:r>
        <w:fldChar w:fldCharType="begin"/>
      </w:r>
      <w:r>
        <w:instrText xml:space="preserve"> HYPERLINK \l _Toc15201 </w:instrText>
      </w:r>
      <w:r>
        <w:fldChar w:fldCharType="separate"/>
      </w:r>
      <w:r>
        <w:rPr>
          <w:rFonts w:hint="eastAsia"/>
          <w:lang w:val="en-US" w:eastAsia="zh-CN"/>
        </w:rPr>
        <w:t>附录A</w:t>
      </w:r>
      <w:r>
        <w:rPr>
          <w:rFonts w:hint="eastAsia"/>
        </w:rPr>
        <w:t>（资料性）</w:t>
      </w:r>
      <w:r>
        <w:t xml:space="preserve"> </w:t>
      </w:r>
      <w:r>
        <w:rPr>
          <w:rFonts w:hint="eastAsia"/>
        </w:rPr>
        <w:t>实景三维基础模型的描述示例</w:t>
      </w:r>
      <w:r>
        <w:tab/>
      </w:r>
      <w:r>
        <w:fldChar w:fldCharType="begin"/>
      </w:r>
      <w:r>
        <w:instrText xml:space="preserve"> PAGEREF _Toc15201 \h </w:instrText>
      </w:r>
      <w:r>
        <w:fldChar w:fldCharType="separate"/>
      </w:r>
      <w:r>
        <w:t>7</w:t>
      </w:r>
      <w:r>
        <w:fldChar w:fldCharType="end"/>
      </w:r>
      <w:r>
        <w:fldChar w:fldCharType="end"/>
      </w:r>
    </w:p>
    <w:p w14:paraId="00C9F83C">
      <w:pPr>
        <w:pStyle w:val="21"/>
        <w:tabs>
          <w:tab w:val="right" w:leader="dot" w:pos="9354"/>
        </w:tabs>
      </w:pPr>
      <w:r>
        <w:fldChar w:fldCharType="begin"/>
      </w:r>
      <w:r>
        <w:instrText xml:space="preserve"> HYPERLINK \l _Toc15301 </w:instrText>
      </w:r>
      <w:r>
        <w:fldChar w:fldCharType="separate"/>
      </w:r>
      <w:r>
        <w:rPr>
          <w:rFonts w:hint="eastAsia"/>
          <w:lang w:val="en-US" w:eastAsia="zh-CN"/>
        </w:rPr>
        <w:t>附录B</w:t>
      </w:r>
      <w:r>
        <w:rPr>
          <w:rFonts w:hint="eastAsia"/>
        </w:rPr>
        <w:t>（资料性）</w:t>
      </w:r>
      <w:r>
        <w:t xml:space="preserve"> </w:t>
      </w:r>
      <w:r>
        <w:rPr>
          <w:rFonts w:hint="eastAsia"/>
        </w:rPr>
        <w:t>实景三维基础模型的表达示例</w:t>
      </w:r>
      <w:r>
        <w:tab/>
      </w:r>
      <w:r>
        <w:fldChar w:fldCharType="begin"/>
      </w:r>
      <w:r>
        <w:instrText xml:space="preserve"> PAGEREF _Toc15301 \h </w:instrText>
      </w:r>
      <w:r>
        <w:fldChar w:fldCharType="separate"/>
      </w:r>
      <w:r>
        <w:t>11</w:t>
      </w:r>
      <w:r>
        <w:fldChar w:fldCharType="end"/>
      </w:r>
      <w:r>
        <w:fldChar w:fldCharType="end"/>
      </w:r>
    </w:p>
    <w:p w14:paraId="5164BEEF">
      <w:pPr>
        <w:pStyle w:val="21"/>
        <w:tabs>
          <w:tab w:val="right" w:leader="dot" w:pos="9354"/>
        </w:tabs>
      </w:pPr>
      <w:r>
        <w:fldChar w:fldCharType="begin"/>
      </w:r>
      <w:r>
        <w:instrText xml:space="preserve"> HYPERLINK \l _Toc18803 </w:instrText>
      </w:r>
      <w:r>
        <w:fldChar w:fldCharType="separate"/>
      </w:r>
      <w:r>
        <w:rPr>
          <w:rFonts w:hint="eastAsia"/>
          <w:lang w:val="en-US" w:eastAsia="zh-CN"/>
        </w:rPr>
        <w:t>附录C</w:t>
      </w:r>
      <w:r>
        <w:rPr>
          <w:rFonts w:hint="eastAsia"/>
        </w:rPr>
        <w:t>（资料性）</w:t>
      </w:r>
      <w:r>
        <w:t xml:space="preserve"> </w:t>
      </w:r>
      <w:r>
        <w:rPr>
          <w:rFonts w:hint="eastAsia"/>
        </w:rPr>
        <w:t>实景三维基础模型建模应用典型案例</w:t>
      </w:r>
      <w:r>
        <w:tab/>
      </w:r>
      <w:r>
        <w:fldChar w:fldCharType="begin"/>
      </w:r>
      <w:r>
        <w:instrText xml:space="preserve"> PAGEREF _Toc18803 \h </w:instrText>
      </w:r>
      <w:r>
        <w:fldChar w:fldCharType="separate"/>
      </w:r>
      <w:r>
        <w:t>17</w:t>
      </w:r>
      <w:r>
        <w:fldChar w:fldCharType="end"/>
      </w:r>
      <w:r>
        <w:fldChar w:fldCharType="end"/>
      </w:r>
    </w:p>
    <w:p w14:paraId="2E8A5D98">
      <w:pPr>
        <w:pStyle w:val="21"/>
        <w:tabs>
          <w:tab w:val="right" w:leader="dot" w:pos="9354"/>
        </w:tabs>
      </w:pPr>
      <w:r>
        <w:fldChar w:fldCharType="begin"/>
      </w:r>
      <w:r>
        <w:instrText xml:space="preserve"> HYPERLINK \l _Toc21627 </w:instrText>
      </w:r>
      <w:r>
        <w:fldChar w:fldCharType="separate"/>
      </w:r>
      <w:r>
        <w:rPr>
          <w:rFonts w:hint="eastAsia"/>
          <w:lang w:val="en-US" w:eastAsia="zh-CN"/>
        </w:rPr>
        <w:t>参考文</w:t>
      </w:r>
      <w:r>
        <w:rPr>
          <w:rFonts w:hint="eastAsia"/>
        </w:rPr>
        <w:t>献</w:t>
      </w:r>
      <w:r>
        <w:tab/>
      </w:r>
      <w:r>
        <w:fldChar w:fldCharType="begin"/>
      </w:r>
      <w:r>
        <w:instrText xml:space="preserve"> PAGEREF _Toc21627 \h </w:instrText>
      </w:r>
      <w:r>
        <w:fldChar w:fldCharType="separate"/>
      </w:r>
      <w:r>
        <w:t>18</w:t>
      </w:r>
      <w:r>
        <w:fldChar w:fldCharType="end"/>
      </w:r>
      <w:r>
        <w:fldChar w:fldCharType="end"/>
      </w:r>
    </w:p>
    <w:p w14:paraId="66B94447">
      <w:pPr>
        <w:pStyle w:val="97"/>
        <w:spacing w:after="360"/>
        <w:sectPr>
          <w:headerReference r:id="rId9" w:type="default"/>
          <w:footerReference r:id="rId11" w:type="default"/>
          <w:headerReference r:id="rId10" w:type="even"/>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linePitch="312" w:charSpace="0"/>
        </w:sectPr>
      </w:pPr>
      <w:r>
        <w:fldChar w:fldCharType="end"/>
      </w:r>
    </w:p>
    <w:bookmarkEnd w:id="16"/>
    <w:p w14:paraId="6C7D5512">
      <w:pPr>
        <w:pStyle w:val="95"/>
        <w:spacing w:before="900" w:after="360"/>
        <w:ind w:left="0" w:leftChars="0" w:hanging="425" w:firstLineChars="0"/>
        <w:jc w:val="center"/>
      </w:pPr>
      <w:bookmarkStart w:id="19" w:name="_Toc6868"/>
      <w:bookmarkStart w:id="20" w:name="BookMark2"/>
      <w:r>
        <w:rPr>
          <w:spacing w:val="320"/>
        </w:rPr>
        <w:t>前</w:t>
      </w:r>
      <w:r>
        <w:t>言</w:t>
      </w:r>
      <w:bookmarkEnd w:id="17"/>
      <w:bookmarkEnd w:id="18"/>
      <w:bookmarkEnd w:id="19"/>
    </w:p>
    <w:p w14:paraId="1F35885B">
      <w:pPr>
        <w:pStyle w:val="62"/>
        <w:ind w:firstLine="420"/>
        <w:rPr>
          <w:rFonts w:hint="eastAsia"/>
        </w:rPr>
      </w:pPr>
      <w:r>
        <w:rPr>
          <w:rFonts w:hint="eastAsia"/>
        </w:rPr>
        <w:t>本文件按照GB/T 1.1—2020《标准化工作导则  第1部分：标准化文件的结构和起草规则》的规定起草。</w:t>
      </w:r>
    </w:p>
    <w:p w14:paraId="63BCC56D">
      <w:pPr>
        <w:pStyle w:val="62"/>
        <w:ind w:firstLine="420"/>
        <w:rPr>
          <w:rFonts w:hint="eastAsia"/>
        </w:rPr>
      </w:pPr>
      <w:r>
        <w:rPr>
          <w:rFonts w:hint="eastAsia"/>
        </w:rPr>
        <w:t>请注意本文件的某些内容可能涉及专利。本文件的发布机构不承担识别专利的责任。</w:t>
      </w:r>
    </w:p>
    <w:p w14:paraId="50B43D37">
      <w:pPr>
        <w:pStyle w:val="62"/>
        <w:ind w:firstLine="420"/>
        <w:rPr>
          <w:rFonts w:hint="eastAsia"/>
        </w:rPr>
      </w:pPr>
      <w:r>
        <w:rPr>
          <w:rFonts w:hint="eastAsia"/>
          <w:lang w:val="en-US" w:eastAsia="zh-CN"/>
        </w:rPr>
        <w:t xml:space="preserve">本文件由中华人民共和国自然资源部提出。 </w:t>
      </w:r>
    </w:p>
    <w:p w14:paraId="5BEED38B">
      <w:pPr>
        <w:pStyle w:val="62"/>
        <w:ind w:firstLine="420"/>
        <w:rPr>
          <w:rFonts w:hint="eastAsia"/>
        </w:rPr>
      </w:pPr>
      <w:r>
        <w:rPr>
          <w:rFonts w:hint="eastAsia"/>
          <w:lang w:val="en-US" w:eastAsia="zh-CN"/>
        </w:rPr>
        <w:t>本文件由全国地理信息标准化技术委员会（SAC/TC 230）归口。</w:t>
      </w:r>
      <w:r>
        <w:rPr>
          <w:rFonts w:hint="eastAsia"/>
        </w:rPr>
        <w:t>。</w:t>
      </w:r>
    </w:p>
    <w:p w14:paraId="74365961">
      <w:pPr>
        <w:pStyle w:val="62"/>
        <w:ind w:firstLine="420"/>
      </w:pPr>
      <w:r>
        <w:rPr>
          <w:rFonts w:hint="eastAsia"/>
        </w:rPr>
        <w:t>本文件起草单位：中国测绘科学研究院、深圳市前海深港现代服务业合作区管理局、安徽省第二测绘院、武汉市测绘研究院、深圳市规划和自然资源调查测绘中心、广西壮族自治区地理信息测绘院、广东省国土资源技术中心、同济大学、西南交通大学、清华大学、上海海洋大学、武汉大学、网络空间部队信息工程大学、江苏省自然资源厅、北京市测绘设计研究院、青岛市勘察测绘研究院、水利部信息中心、自然资源部国土空间规划研究中心。</w:t>
      </w:r>
    </w:p>
    <w:p w14:paraId="640FCEEE">
      <w:pPr>
        <w:pStyle w:val="62"/>
        <w:ind w:firstLine="420"/>
      </w:pPr>
      <w:r>
        <w:rPr>
          <w:rFonts w:hint="eastAsia"/>
        </w:rPr>
        <w:t>本文件主要起草人：翟亮、印洁、孙云飞、罗芳、张馨月、郭明武、常晴、黄铭、刘振东、肖斌、周国新、刘世杰、赵亚波、陈明、谢文君、刘晓丽、武鹏达、高歌、陈敏、洪中华、曾艳艳、刘欣怡、陈令羽、刘坡、赵占杰、崔丽娜。</w:t>
      </w:r>
    </w:p>
    <w:p w14:paraId="4D82617E">
      <w:pPr>
        <w:pStyle w:val="62"/>
        <w:ind w:firstLine="420"/>
      </w:pPr>
    </w:p>
    <w:p w14:paraId="1DE3013B">
      <w:pPr>
        <w:pStyle w:val="62"/>
        <w:ind w:firstLine="420"/>
        <w:sectPr>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linePitch="312" w:charSpace="0"/>
        </w:sectPr>
      </w:pPr>
    </w:p>
    <w:bookmarkEnd w:id="20"/>
    <w:p w14:paraId="28B301D6">
      <w:pPr>
        <w:pStyle w:val="95"/>
        <w:numPr>
          <w:ilvl w:val="0"/>
          <w:numId w:val="0"/>
        </w:numPr>
        <w:spacing w:after="360"/>
        <w:ind w:leftChars="0"/>
        <w:jc w:val="center"/>
      </w:pPr>
      <w:bookmarkStart w:id="21" w:name="_Toc22385"/>
      <w:bookmarkStart w:id="22" w:name="_Toc201669489"/>
      <w:bookmarkStart w:id="23" w:name="BookMark3"/>
      <w:r>
        <w:rPr>
          <w:spacing w:val="320"/>
        </w:rPr>
        <w:t>引</w:t>
      </w:r>
      <w:r>
        <w:t>言</w:t>
      </w:r>
      <w:bookmarkEnd w:id="21"/>
      <w:bookmarkEnd w:id="22"/>
    </w:p>
    <w:p w14:paraId="765A3A91">
      <w:pPr>
        <w:pStyle w:val="62"/>
        <w:ind w:firstLine="420"/>
      </w:pPr>
      <w:r>
        <w:rPr>
          <w:rFonts w:hint="eastAsia"/>
        </w:rPr>
        <w:t>实景三维中国是国家重要的新型基础设施，已明确列入中共中央、国务院印发的《数字中国建设整体布局规划》《关于加快经济社会发展全面绿色转型的意见》等文件中，是</w:t>
      </w:r>
      <w:r>
        <w:t>支撑自然资源管理</w:t>
      </w:r>
      <w:r>
        <w:rPr>
          <w:rFonts w:hint="eastAsia"/>
        </w:rPr>
        <w:t>、</w:t>
      </w:r>
      <w:r>
        <w:t>助力数字中国建设和数字经济发展</w:t>
      </w:r>
      <w:r>
        <w:rPr>
          <w:rFonts w:hint="eastAsia"/>
        </w:rPr>
        <w:t>的重要时空基底。</w:t>
      </w:r>
    </w:p>
    <w:p w14:paraId="7E85C5FB">
      <w:pPr>
        <w:pStyle w:val="62"/>
        <w:ind w:firstLine="420"/>
      </w:pPr>
      <w:r>
        <w:rPr>
          <w:rFonts w:hint="eastAsia"/>
        </w:rPr>
        <w:t>然而，作为区别于以往地理信息数据的全新产品，实景三维数据缺乏与之适配的模型设计，尤其在基础模型方面：缺乏适应国情的国产、自主的模型；缺乏数据和应用双驱动下的模型；缺乏全空间统一描述与集成表达融合的模型。这严重限制了建设效率与赋能水平的标准化、丰富度和安全性。</w:t>
      </w:r>
    </w:p>
    <w:p w14:paraId="6D093161">
      <w:pPr>
        <w:pStyle w:val="62"/>
        <w:ind w:firstLine="420"/>
      </w:pPr>
      <w:r>
        <w:rPr>
          <w:rFonts w:hint="eastAsia"/>
        </w:rPr>
        <w:t>地理实体是现实世界中客观存在的地理对象，实景三维是对地理实体以及相关地理现象真实、立体、时序化反映与表达。</w:t>
      </w:r>
      <w:bookmarkStart w:id="24" w:name="_Hlk200719922"/>
      <w:r>
        <w:rPr>
          <w:rFonts w:hint="eastAsia"/>
        </w:rPr>
        <w:t>本文件依托实体化抽象、语义化建模和一致性描述等理论体系，围绕自然资源管理、赋能政府决策、助力数字经济发展、服务百姓美好生活、服务数字文化建设和支撑数字生态文明等领域对地理实体统一认知的需求，面向构建稳定可复用且多场景适应性的模型需求，遵循系统性、科学性、安全性和扩展性原则，研究实景三维基础模型的构成，重点明确其在数据和应用方面的框架内容。</w:t>
      </w:r>
    </w:p>
    <w:p w14:paraId="14B8588B">
      <w:pPr>
        <w:pStyle w:val="62"/>
        <w:ind w:firstLine="420"/>
      </w:pPr>
      <w:r>
        <w:rPr>
          <w:rFonts w:hint="eastAsia"/>
        </w:rPr>
        <w:t>本文件的编制能够填补目前实景三维模型层面的标准空白，并和已有国家标准、行业标准共同推动实景三维中国标准体系的构建，进而统筹推进实景三维实现高质量发展和高水平安全良性互动，提升实景三维在行业数字化转型、数字经济发展等领域的基础支撑作用。</w:t>
      </w:r>
      <w:bookmarkEnd w:id="24"/>
    </w:p>
    <w:p w14:paraId="7F297B2C">
      <w:pPr>
        <w:pStyle w:val="62"/>
        <w:ind w:firstLine="420"/>
        <w:sectPr>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linePitch="312" w:charSpace="0"/>
        </w:sectPr>
      </w:pPr>
    </w:p>
    <w:bookmarkEnd w:id="23"/>
    <w:p w14:paraId="75674D67">
      <w:pPr>
        <w:spacing w:line="20" w:lineRule="exact"/>
        <w:jc w:val="center"/>
        <w:rPr>
          <w:rFonts w:ascii="黑体" w:hAnsi="黑体" w:eastAsia="黑体"/>
          <w:sz w:val="32"/>
          <w:szCs w:val="32"/>
        </w:rPr>
      </w:pPr>
      <w:bookmarkStart w:id="25" w:name="BookMark4"/>
    </w:p>
    <w:p w14:paraId="17116387">
      <w:pPr>
        <w:spacing w:line="20" w:lineRule="exact"/>
        <w:jc w:val="center"/>
        <w:rPr>
          <w:rFonts w:ascii="黑体" w:hAnsi="黑体" w:eastAsia="黑体"/>
          <w:sz w:val="32"/>
          <w:szCs w:val="32"/>
        </w:rPr>
      </w:pPr>
    </w:p>
    <w:sdt>
      <w:sdtPr>
        <w:tag w:val="NEW_STAND_NAME"/>
        <w:id w:val="595910757"/>
        <w:lock w:val="sdtLocked"/>
        <w:placeholder>
          <w:docPart w:val="FE42534BCC0249BFAF88C230027C0B2F"/>
        </w:placeholder>
      </w:sdtPr>
      <w:sdtContent>
        <w:p w14:paraId="1123F64E">
          <w:pPr>
            <w:pStyle w:val="183"/>
            <w:spacing w:before="240" w:beforeLines="100" w:after="528" w:afterLines="220"/>
          </w:pPr>
          <w:bookmarkStart w:id="26" w:name="NEW_STAND_NAME"/>
          <w:r>
            <w:rPr>
              <w:rFonts w:hint="eastAsia"/>
            </w:rPr>
            <w:t>实景三维</w:t>
          </w:r>
          <w:r>
            <w:t>基础模型</w:t>
          </w:r>
          <w:r>
            <w:rPr>
              <w:rFonts w:hint="eastAsia"/>
            </w:rPr>
            <w:t xml:space="preserve"> 框架</w:t>
          </w:r>
        </w:p>
      </w:sdtContent>
    </w:sdt>
    <w:bookmarkEnd w:id="26"/>
    <w:p w14:paraId="2BACD405">
      <w:pPr>
        <w:pStyle w:val="110"/>
        <w:spacing w:before="240" w:after="240"/>
      </w:pPr>
      <w:bookmarkStart w:id="27" w:name="_Toc17233333"/>
      <w:bookmarkStart w:id="28" w:name="_Toc17233325"/>
      <w:bookmarkStart w:id="29" w:name="_Toc3815"/>
      <w:bookmarkStart w:id="30" w:name="_Toc24884218"/>
      <w:bookmarkStart w:id="31" w:name="_Toc12619"/>
      <w:bookmarkStart w:id="32" w:name="_Toc24884211"/>
      <w:bookmarkStart w:id="33" w:name="_Toc26986530"/>
      <w:bookmarkStart w:id="34" w:name="_Toc97195091"/>
      <w:bookmarkStart w:id="35" w:name="_Toc201669490"/>
      <w:bookmarkStart w:id="36" w:name="_Toc26986771"/>
      <w:bookmarkStart w:id="37" w:name="_Toc26718930"/>
      <w:bookmarkStart w:id="38" w:name="_Toc26648465"/>
      <w:r>
        <w:rPr>
          <w:rFonts w:hint="eastAsia"/>
        </w:rPr>
        <w:t>范围</w:t>
      </w:r>
      <w:bookmarkEnd w:id="27"/>
      <w:bookmarkEnd w:id="28"/>
      <w:bookmarkEnd w:id="29"/>
      <w:bookmarkEnd w:id="30"/>
      <w:bookmarkEnd w:id="31"/>
      <w:bookmarkEnd w:id="32"/>
      <w:bookmarkEnd w:id="33"/>
      <w:bookmarkEnd w:id="34"/>
      <w:bookmarkEnd w:id="35"/>
      <w:bookmarkEnd w:id="36"/>
      <w:bookmarkEnd w:id="37"/>
      <w:bookmarkEnd w:id="38"/>
    </w:p>
    <w:p w14:paraId="204E9ACF">
      <w:pPr>
        <w:pStyle w:val="62"/>
        <w:ind w:firstLine="420"/>
      </w:pPr>
      <w:bookmarkStart w:id="39" w:name="_Hlk200640841"/>
      <w:bookmarkStart w:id="40" w:name="_Hlk200725609"/>
      <w:bookmarkStart w:id="41" w:name="_Toc17233326"/>
      <w:bookmarkStart w:id="42" w:name="_Toc24884212"/>
      <w:bookmarkStart w:id="43" w:name="_Toc17233334"/>
      <w:bookmarkStart w:id="44" w:name="_Toc24884219"/>
      <w:bookmarkStart w:id="45" w:name="_Toc26648466"/>
      <w:r>
        <w:rPr>
          <w:rFonts w:hint="eastAsia"/>
        </w:rPr>
        <w:t>本文件</w:t>
      </w:r>
      <w:bookmarkEnd w:id="39"/>
      <w:r>
        <w:rPr>
          <w:rFonts w:hint="eastAsia"/>
        </w:rPr>
        <w:t>规定了实景三维基础模型的构成和关系、本体描述、数据表达和建模应用</w:t>
      </w:r>
      <w:bookmarkEnd w:id="40"/>
      <w:r>
        <w:rPr>
          <w:rFonts w:hint="eastAsia"/>
        </w:rPr>
        <w:t>等内容。</w:t>
      </w:r>
    </w:p>
    <w:p w14:paraId="0295CC9F">
      <w:pPr>
        <w:pStyle w:val="62"/>
        <w:ind w:firstLine="420"/>
      </w:pPr>
      <w:bookmarkStart w:id="46" w:name="_Hlk200725622"/>
      <w:r>
        <w:rPr>
          <w:rFonts w:hint="eastAsia"/>
        </w:rPr>
        <w:t>本文件适用于实景三维数据的生产与应用服务。</w:t>
      </w:r>
    </w:p>
    <w:bookmarkEnd w:id="46"/>
    <w:p w14:paraId="47D7A5EF">
      <w:pPr>
        <w:pStyle w:val="110"/>
        <w:spacing w:before="240" w:after="240"/>
      </w:pPr>
      <w:bookmarkStart w:id="47" w:name="_Toc97195092"/>
      <w:bookmarkStart w:id="48" w:name="_Toc7511"/>
      <w:bookmarkStart w:id="49" w:name="_Toc26718931"/>
      <w:bookmarkStart w:id="50" w:name="_Toc201669491"/>
      <w:bookmarkStart w:id="51" w:name="_Toc26986531"/>
      <w:bookmarkStart w:id="52" w:name="_Toc26986772"/>
      <w:bookmarkStart w:id="53" w:name="_Toc18523"/>
      <w:r>
        <w:rPr>
          <w:rFonts w:hint="eastAsia"/>
        </w:rPr>
        <w:t>规范性引用文件</w:t>
      </w:r>
      <w:bookmarkEnd w:id="41"/>
      <w:bookmarkEnd w:id="42"/>
      <w:bookmarkEnd w:id="43"/>
      <w:bookmarkEnd w:id="44"/>
      <w:bookmarkEnd w:id="45"/>
      <w:bookmarkEnd w:id="47"/>
      <w:bookmarkEnd w:id="48"/>
      <w:bookmarkEnd w:id="49"/>
      <w:bookmarkEnd w:id="50"/>
      <w:bookmarkEnd w:id="51"/>
      <w:bookmarkEnd w:id="52"/>
      <w:bookmarkEnd w:id="53"/>
    </w:p>
    <w:sdt>
      <w:sdtPr>
        <w:rPr>
          <w:rFonts w:hint="eastAsia"/>
        </w:rPr>
        <w:id w:val="715848253"/>
        <w:placeholder>
          <w:docPart w:val="8043A97B2A0C4B22B1A9B3DC9E7C201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3705A82E">
          <w:pPr>
            <w:pStyle w:val="62"/>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F11BBD5">
      <w:pPr>
        <w:pStyle w:val="62"/>
        <w:ind w:firstLine="420"/>
        <w:rPr>
          <w:rFonts w:hint="eastAsia"/>
        </w:rPr>
      </w:pPr>
      <w:r>
        <w:rPr>
          <w:rFonts w:hint="eastAsia"/>
        </w:rPr>
        <w:t>GB/T **** 地理实体分类与数据获取处理技术规范</w:t>
      </w:r>
    </w:p>
    <w:p w14:paraId="69D2BE1E">
      <w:pPr>
        <w:pStyle w:val="62"/>
        <w:ind w:firstLine="420"/>
        <w:rPr>
          <w:rFonts w:hint="eastAsia"/>
        </w:rPr>
      </w:pPr>
      <w:r>
        <w:rPr>
          <w:rFonts w:hint="eastAsia"/>
        </w:rPr>
        <w:t>GB/T **** 地理实体语义模型基本规范</w:t>
      </w:r>
    </w:p>
    <w:p w14:paraId="50B27425">
      <w:pPr>
        <w:pStyle w:val="62"/>
        <w:ind w:firstLine="420"/>
        <w:rPr>
          <w:rFonts w:hint="eastAsia"/>
        </w:rPr>
      </w:pPr>
      <w:r>
        <w:rPr>
          <w:rFonts w:hint="eastAsia"/>
        </w:rPr>
        <w:t>GB/T **** 地理实体空间身份编码规则</w:t>
      </w:r>
    </w:p>
    <w:p w14:paraId="165FD364">
      <w:pPr>
        <w:pStyle w:val="110"/>
        <w:spacing w:before="240" w:after="240"/>
      </w:pPr>
      <w:bookmarkStart w:id="54" w:name="_Toc214010557"/>
      <w:bookmarkEnd w:id="54"/>
      <w:bookmarkStart w:id="55" w:name="_Toc214010564"/>
      <w:bookmarkEnd w:id="55"/>
      <w:bookmarkStart w:id="56" w:name="_Toc214010556"/>
      <w:bookmarkEnd w:id="56"/>
      <w:bookmarkStart w:id="57" w:name="_Toc214010560"/>
      <w:bookmarkEnd w:id="57"/>
      <w:bookmarkStart w:id="58" w:name="_Toc214010561"/>
      <w:bookmarkEnd w:id="58"/>
      <w:bookmarkStart w:id="59" w:name="_Toc214010559"/>
      <w:bookmarkEnd w:id="59"/>
      <w:bookmarkStart w:id="60" w:name="_Toc214010565"/>
      <w:bookmarkEnd w:id="60"/>
      <w:bookmarkStart w:id="61" w:name="_Toc214010558"/>
      <w:bookmarkEnd w:id="61"/>
      <w:bookmarkStart w:id="62" w:name="_Toc25233"/>
      <w:bookmarkStart w:id="63" w:name="_Toc97195093"/>
      <w:bookmarkStart w:id="64" w:name="_Toc12890"/>
      <w:bookmarkStart w:id="65" w:name="_Toc201669492"/>
      <w:r>
        <w:rPr>
          <w:rFonts w:hint="eastAsia"/>
          <w:szCs w:val="21"/>
        </w:rPr>
        <w:t>术语和定义</w:t>
      </w:r>
      <w:bookmarkEnd w:id="62"/>
      <w:bookmarkEnd w:id="63"/>
      <w:bookmarkEnd w:id="64"/>
      <w:bookmarkEnd w:id="65"/>
    </w:p>
    <w:sdt>
      <w:sdtPr>
        <w:id w:val="-1909835108"/>
        <w:placeholder>
          <w:docPart w:val="EA866CDCD8BA4D4CB460ACCDA67D2D5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53D644A">
          <w:pPr>
            <w:pStyle w:val="62"/>
            <w:ind w:firstLine="420"/>
          </w:pPr>
          <w:bookmarkStart w:id="66" w:name="_Toc26986532"/>
          <w:bookmarkEnd w:id="66"/>
          <w:r>
            <w:t>下列术语和定义适用于本文件。</w:t>
          </w:r>
        </w:p>
      </w:sdtContent>
    </w:sdt>
    <w:p w14:paraId="4F3D573B">
      <w:pPr>
        <w:pStyle w:val="229"/>
        <w:ind w:left="420" w:hanging="420" w:hangingChars="200"/>
        <w:rPr>
          <w:rFonts w:ascii="黑体" w:hAnsi="黑体" w:eastAsia="黑体"/>
        </w:rPr>
      </w:pPr>
      <w:r>
        <w:rPr>
          <w:rFonts w:ascii="黑体" w:hAnsi="黑体" w:eastAsia="黑体"/>
        </w:rPr>
        <w:br w:type="textWrapping"/>
      </w:r>
      <w:r>
        <w:rPr>
          <w:rFonts w:hint="eastAsia" w:ascii="黑体" w:hAnsi="黑体" w:eastAsia="黑体"/>
        </w:rPr>
        <w:t>实景三维3D real scene</w:t>
      </w:r>
    </w:p>
    <w:p w14:paraId="7F483F15">
      <w:pPr>
        <w:pStyle w:val="62"/>
        <w:ind w:firstLine="420"/>
      </w:pPr>
      <w:bookmarkStart w:id="67" w:name="_Hlk200642155"/>
      <w:r>
        <w:rPr>
          <w:rFonts w:hint="eastAsia"/>
        </w:rPr>
        <w:t>真实、立体、时序化反映和表达生产、生活和生态空间的时空信息。</w:t>
      </w:r>
    </w:p>
    <w:bookmarkEnd w:id="67"/>
    <w:p w14:paraId="11A901DE">
      <w:pPr>
        <w:pStyle w:val="185"/>
        <w:ind w:firstLine="360" w:firstLineChars="200"/>
      </w:pPr>
      <w:bookmarkStart w:id="68" w:name="_Hlk209597933"/>
      <w:r>
        <w:rPr>
          <w:rFonts w:hint="eastAsia" w:ascii="黑体" w:hAnsi="黑体" w:eastAsia="黑体"/>
        </w:rPr>
        <w:t>注：</w:t>
      </w:r>
      <w:r>
        <w:rPr>
          <w:rFonts w:hint="eastAsia"/>
        </w:rPr>
        <w:t>通过实景三维数据构建数字空间。</w:t>
      </w:r>
    </w:p>
    <w:bookmarkEnd w:id="68"/>
    <w:p w14:paraId="1BB9513B">
      <w:pPr>
        <w:pStyle w:val="229"/>
        <w:ind w:left="420" w:hanging="420" w:hangingChars="200"/>
        <w:rPr>
          <w:rFonts w:ascii="黑体" w:hAnsi="黑体" w:eastAsia="黑体"/>
        </w:rPr>
      </w:pPr>
      <w:bookmarkStart w:id="69" w:name="_Hlk184982894"/>
      <w:bookmarkStart w:id="70" w:name="_Hlk200439040"/>
      <w:bookmarkStart w:id="71" w:name="_Hlk199325408"/>
      <w:r>
        <w:rPr>
          <w:rFonts w:ascii="黑体" w:hAnsi="黑体" w:eastAsia="黑体"/>
        </w:rPr>
        <w:br w:type="textWrapping"/>
      </w:r>
      <w:r>
        <w:rPr>
          <w:rFonts w:hint="eastAsia" w:ascii="黑体" w:hAnsi="黑体" w:eastAsia="黑体"/>
        </w:rPr>
        <w:t>地理实体 geo-entity</w:t>
      </w:r>
      <w:bookmarkStart w:id="367" w:name="_GoBack"/>
      <w:bookmarkEnd w:id="367"/>
    </w:p>
    <w:bookmarkEnd w:id="69"/>
    <w:p w14:paraId="2F6E0506">
      <w:pPr>
        <w:pStyle w:val="62"/>
        <w:ind w:firstLine="420"/>
      </w:pPr>
      <w:r>
        <w:rPr>
          <w:rFonts w:hint="eastAsia"/>
        </w:rPr>
        <w:t>现实世界中占据一定空间、具有同一属性或完整功能的地理对象。</w:t>
      </w:r>
    </w:p>
    <w:bookmarkEnd w:id="70"/>
    <w:bookmarkEnd w:id="71"/>
    <w:p w14:paraId="292C9AAF">
      <w:pPr>
        <w:pStyle w:val="229"/>
        <w:ind w:left="420" w:hanging="420" w:hangingChars="200"/>
        <w:rPr>
          <w:rFonts w:ascii="黑体" w:hAnsi="黑体" w:eastAsia="黑体"/>
        </w:rPr>
      </w:pPr>
    </w:p>
    <w:p w14:paraId="2F36EEA3">
      <w:pPr>
        <w:pStyle w:val="229"/>
        <w:numPr>
          <w:ilvl w:val="0"/>
          <w:numId w:val="0"/>
        </w:numPr>
        <w:ind w:left="420"/>
        <w:rPr>
          <w:rFonts w:ascii="黑体" w:hAnsi="黑体" w:eastAsia="黑体"/>
        </w:rPr>
      </w:pPr>
      <w:bookmarkStart w:id="72" w:name="_Hlk199510569"/>
      <w:r>
        <w:rPr>
          <w:rFonts w:hint="eastAsia" w:ascii="黑体" w:hAnsi="黑体" w:eastAsia="黑体"/>
        </w:rPr>
        <w:t xml:space="preserve">Mesh三维模型 </w:t>
      </w:r>
      <w:r>
        <w:rPr>
          <w:rFonts w:ascii="黑体" w:hAnsi="黑体" w:eastAsia="黑体"/>
        </w:rPr>
        <w:t xml:space="preserve">Mesh 3D </w:t>
      </w:r>
      <w:r>
        <w:rPr>
          <w:rFonts w:hint="eastAsia" w:ascii="黑体" w:hAnsi="黑体" w:eastAsia="黑体"/>
        </w:rPr>
        <w:t>m</w:t>
      </w:r>
      <w:r>
        <w:rPr>
          <w:rFonts w:ascii="黑体" w:hAnsi="黑体" w:eastAsia="黑体"/>
        </w:rPr>
        <w:t>odel</w:t>
      </w:r>
    </w:p>
    <w:bookmarkEnd w:id="72"/>
    <w:p w14:paraId="696DAC7E">
      <w:pPr>
        <w:pStyle w:val="62"/>
        <w:ind w:firstLine="420"/>
      </w:pPr>
      <w:r>
        <w:rPr>
          <w:rFonts w:hint="eastAsia"/>
        </w:rPr>
        <w:t>利用点云、影像等数据源制作的可量测的、具备几何形态和表面纹理信息的连续网格模型。</w:t>
      </w:r>
    </w:p>
    <w:p w14:paraId="2F7F5057">
      <w:pPr>
        <w:pStyle w:val="110"/>
        <w:spacing w:before="240" w:after="240"/>
      </w:pPr>
      <w:bookmarkStart w:id="73" w:name="_Toc22031"/>
      <w:bookmarkStart w:id="74" w:name="_Toc201669493"/>
      <w:bookmarkStart w:id="75" w:name="_Toc31530"/>
      <w:r>
        <w:rPr>
          <w:rFonts w:hint="eastAsia"/>
        </w:rPr>
        <w:t>构成和关系</w:t>
      </w:r>
      <w:bookmarkEnd w:id="73"/>
      <w:bookmarkEnd w:id="74"/>
      <w:bookmarkEnd w:id="75"/>
    </w:p>
    <w:p w14:paraId="4239E908">
      <w:pPr>
        <w:pStyle w:val="62"/>
        <w:ind w:firstLine="0" w:firstLineChars="0"/>
      </w:pPr>
      <w:r>
        <w:rPr>
          <w:rFonts w:hint="eastAsia" w:ascii="黑体" w:hAnsi="黑体" w:eastAsia="黑体"/>
        </w:rPr>
        <w:t>4.1</w:t>
      </w:r>
      <w:r>
        <w:rPr>
          <w:rFonts w:hint="eastAsia"/>
        </w:rPr>
        <w:t xml:space="preserve"> 实景三维基础模型应以地理实体为建模对象，体现建模对象的基础特征并实现基础支撑作用。</w:t>
      </w:r>
    </w:p>
    <w:p w14:paraId="42ADA010">
      <w:pPr>
        <w:pStyle w:val="62"/>
        <w:ind w:firstLine="0" w:firstLineChars="0"/>
      </w:pPr>
      <w:r>
        <w:rPr>
          <w:rFonts w:hint="eastAsia" w:ascii="黑体" w:hAnsi="黑体" w:eastAsia="黑体"/>
        </w:rPr>
        <w:t>4.2</w:t>
      </w:r>
      <w:r>
        <w:rPr>
          <w:rFonts w:hint="eastAsia"/>
        </w:rPr>
        <w:t xml:space="preserve"> 实景三维基础模型由本体描述、数据表达和建模应用构成，可指导从现实世界理解，到计算机可处理表达，再到领域专用化的技术路径形成。</w:t>
      </w:r>
    </w:p>
    <w:p w14:paraId="19E25C95">
      <w:pPr>
        <w:pStyle w:val="62"/>
        <w:ind w:firstLine="0" w:firstLineChars="0"/>
        <w:rPr>
          <w:color w:val="FF0000"/>
        </w:rPr>
      </w:pPr>
      <w:r>
        <w:rPr>
          <w:rFonts w:hint="eastAsia" w:ascii="黑体" w:hAnsi="黑体" w:eastAsia="黑体"/>
        </w:rPr>
        <w:t>4.3</w:t>
      </w:r>
      <w:r>
        <w:rPr>
          <w:rFonts w:hint="eastAsia"/>
        </w:rPr>
        <w:t xml:space="preserve"> 本体描述规定同一地理实体的统一理解，是实现语义互操作的根本。</w:t>
      </w:r>
    </w:p>
    <w:p w14:paraId="1C0680A5">
      <w:pPr>
        <w:pStyle w:val="62"/>
        <w:ind w:firstLine="0" w:firstLineChars="0"/>
      </w:pPr>
      <w:r>
        <w:rPr>
          <w:rFonts w:hint="eastAsia" w:ascii="黑体" w:hAnsi="黑体" w:eastAsia="黑体"/>
        </w:rPr>
        <w:t>4.4</w:t>
      </w:r>
      <w:r>
        <w:rPr>
          <w:rFonts w:hint="eastAsia"/>
        </w:rPr>
        <w:t xml:space="preserve"> 数据表达定义计算机可处理的内容和结构，是本体描述的计算机实现。</w:t>
      </w:r>
    </w:p>
    <w:p w14:paraId="4081FC7A">
      <w:pPr>
        <w:pStyle w:val="62"/>
        <w:ind w:firstLine="0" w:firstLineChars="0"/>
        <w:rPr>
          <w:color w:val="FF0000"/>
        </w:rPr>
      </w:pPr>
      <w:r>
        <w:rPr>
          <w:rFonts w:hint="eastAsia" w:ascii="黑体" w:hAnsi="黑体" w:eastAsia="黑体"/>
        </w:rPr>
        <w:t>4.5</w:t>
      </w:r>
      <w:r>
        <w:rPr>
          <w:rFonts w:hint="eastAsia"/>
        </w:rPr>
        <w:t xml:space="preserve"> 建模应用针对具体应用场景，将本体描述和数据表达的内容，进行特化、约束和扩展。</w:t>
      </w:r>
    </w:p>
    <w:p w14:paraId="55BFB98C">
      <w:pPr>
        <w:pStyle w:val="110"/>
        <w:spacing w:before="240" w:after="240"/>
      </w:pPr>
      <w:bookmarkStart w:id="76" w:name="_Toc214010571"/>
      <w:bookmarkEnd w:id="76"/>
      <w:bookmarkStart w:id="77" w:name="_Toc214010569"/>
      <w:bookmarkEnd w:id="77"/>
      <w:bookmarkStart w:id="78" w:name="_Toc210988308"/>
      <w:bookmarkEnd w:id="78"/>
      <w:bookmarkStart w:id="79" w:name="_Toc214010568"/>
      <w:bookmarkEnd w:id="79"/>
      <w:bookmarkStart w:id="80" w:name="_Toc210988310"/>
      <w:bookmarkEnd w:id="80"/>
      <w:bookmarkStart w:id="81" w:name="_Toc210988309"/>
      <w:bookmarkEnd w:id="81"/>
      <w:bookmarkStart w:id="82" w:name="_Toc214010573"/>
      <w:bookmarkEnd w:id="82"/>
      <w:bookmarkStart w:id="83" w:name="_Toc214010570"/>
      <w:bookmarkEnd w:id="83"/>
      <w:bookmarkStart w:id="84" w:name="_Toc214010572"/>
      <w:bookmarkEnd w:id="84"/>
      <w:bookmarkStart w:id="85" w:name="_Toc214010574"/>
      <w:bookmarkEnd w:id="85"/>
      <w:bookmarkStart w:id="86" w:name="_Toc210988311"/>
      <w:bookmarkEnd w:id="86"/>
      <w:bookmarkStart w:id="87" w:name="_Toc210988312"/>
      <w:bookmarkEnd w:id="87"/>
      <w:bookmarkStart w:id="88" w:name="_Toc210988314"/>
      <w:bookmarkEnd w:id="88"/>
      <w:bookmarkStart w:id="89" w:name="_Toc201669494"/>
      <w:bookmarkStart w:id="90" w:name="_Toc14371"/>
      <w:bookmarkStart w:id="91" w:name="_Toc26039"/>
      <w:bookmarkStart w:id="92" w:name="_Hlk213746669"/>
      <w:r>
        <w:rPr>
          <w:rFonts w:hint="eastAsia"/>
        </w:rPr>
        <w:t>本体描述</w:t>
      </w:r>
      <w:bookmarkEnd w:id="89"/>
      <w:bookmarkEnd w:id="90"/>
      <w:bookmarkEnd w:id="91"/>
    </w:p>
    <w:p w14:paraId="373E18E9">
      <w:pPr>
        <w:pStyle w:val="111"/>
        <w:spacing w:before="120" w:after="120"/>
      </w:pPr>
      <w:bookmarkStart w:id="93" w:name="_Toc201669495"/>
      <w:bookmarkStart w:id="94" w:name="_Toc27319"/>
      <w:bookmarkStart w:id="95" w:name="_Toc2556"/>
      <w:bookmarkStart w:id="96" w:name="_Hlk193360193"/>
      <w:r>
        <w:rPr>
          <w:rFonts w:hint="eastAsia"/>
        </w:rPr>
        <w:t>概述</w:t>
      </w:r>
      <w:bookmarkEnd w:id="93"/>
      <w:bookmarkEnd w:id="94"/>
      <w:bookmarkEnd w:id="95"/>
    </w:p>
    <w:bookmarkEnd w:id="96"/>
    <w:p w14:paraId="644E6F72">
      <w:pPr>
        <w:pStyle w:val="62"/>
        <w:ind w:firstLine="420"/>
      </w:pPr>
      <w:bookmarkStart w:id="97" w:name="_Hlk211437311"/>
      <w:r>
        <w:rPr>
          <w:rFonts w:hint="eastAsia"/>
        </w:rPr>
        <w:t>实景三维基础模型以地理实体分类为核心，描述其分类概念</w:t>
      </w:r>
      <w:bookmarkStart w:id="98" w:name="_Hlk210062108"/>
      <w:r>
        <w:rPr>
          <w:rFonts w:hint="eastAsia"/>
        </w:rPr>
        <w:t>、属性</w:t>
      </w:r>
      <w:bookmarkEnd w:id="98"/>
      <w:r>
        <w:rPr>
          <w:rFonts w:hint="eastAsia"/>
        </w:rPr>
        <w:t>，以及相关关系等内容，构成模型的本体内容。地理实体分类应符合GB/T **** （地理实体分类与数据获取处理技术规范）的规定。</w:t>
      </w:r>
    </w:p>
    <w:bookmarkEnd w:id="97"/>
    <w:p w14:paraId="30164939">
      <w:pPr>
        <w:pStyle w:val="111"/>
        <w:spacing w:before="120" w:after="120"/>
      </w:pPr>
      <w:bookmarkStart w:id="99" w:name="_Toc210988317"/>
      <w:bookmarkEnd w:id="99"/>
      <w:bookmarkStart w:id="100" w:name="_Toc214010577"/>
      <w:bookmarkEnd w:id="100"/>
      <w:bookmarkStart w:id="101" w:name="_Toc15408"/>
      <w:bookmarkStart w:id="102" w:name="_Toc19751"/>
      <w:bookmarkStart w:id="103" w:name="_Toc201669496"/>
      <w:r>
        <w:rPr>
          <w:rFonts w:hint="eastAsia"/>
        </w:rPr>
        <w:t>概念</w:t>
      </w:r>
      <w:bookmarkEnd w:id="92"/>
      <w:bookmarkEnd w:id="101"/>
      <w:bookmarkEnd w:id="102"/>
      <w:bookmarkEnd w:id="103"/>
    </w:p>
    <w:p w14:paraId="6203DD42">
      <w:pPr>
        <w:pStyle w:val="62"/>
        <w:ind w:firstLine="0" w:firstLineChars="0"/>
      </w:pPr>
      <w:r>
        <w:rPr>
          <w:rFonts w:ascii="黑体" w:hAnsi="黑体" w:eastAsia="黑体"/>
        </w:rPr>
        <w:t xml:space="preserve">5.2.1 </w:t>
      </w:r>
      <w:r>
        <w:rPr>
          <w:rFonts w:hint="eastAsia"/>
        </w:rPr>
        <w:t>概念描述应以地理实体的分类进行，地理实体的分类体系应覆盖并反映地理实体的类型特征、相关关系及管理服务需求。</w:t>
      </w:r>
    </w:p>
    <w:p w14:paraId="494C06BE">
      <w:pPr>
        <w:pStyle w:val="62"/>
        <w:ind w:firstLine="0" w:firstLineChars="0"/>
      </w:pPr>
      <w:r>
        <w:rPr>
          <w:rFonts w:ascii="黑体" w:hAnsi="黑体" w:eastAsia="黑体"/>
        </w:rPr>
        <w:t xml:space="preserve">5.2.2 </w:t>
      </w:r>
      <w:r>
        <w:rPr>
          <w:rFonts w:hint="eastAsia"/>
        </w:rPr>
        <w:t>概念应采用文字语言进行描述，文字描述应科学、准确、规范。概念描述</w:t>
      </w:r>
      <w:bookmarkStart w:id="104" w:name="_Hlk199496072"/>
      <w:r>
        <w:rPr>
          <w:rFonts w:hint="eastAsia"/>
        </w:rPr>
        <w:t>示例见附录A.1</w:t>
      </w:r>
      <w:bookmarkEnd w:id="104"/>
      <w:r>
        <w:rPr>
          <w:rFonts w:hint="eastAsia"/>
        </w:rPr>
        <w:t>。</w:t>
      </w:r>
    </w:p>
    <w:p w14:paraId="04AB71BB">
      <w:pPr>
        <w:pStyle w:val="111"/>
        <w:spacing w:before="120" w:after="120"/>
      </w:pPr>
      <w:bookmarkStart w:id="105" w:name="_Toc201669497"/>
      <w:bookmarkStart w:id="106" w:name="_Toc14004"/>
      <w:bookmarkStart w:id="107" w:name="_Toc19718"/>
      <w:r>
        <w:rPr>
          <w:rFonts w:hint="eastAsia"/>
        </w:rPr>
        <w:t>属性</w:t>
      </w:r>
      <w:bookmarkEnd w:id="105"/>
      <w:bookmarkEnd w:id="106"/>
      <w:bookmarkEnd w:id="107"/>
    </w:p>
    <w:p w14:paraId="4036CA15">
      <w:pPr>
        <w:pStyle w:val="62"/>
        <w:ind w:firstLine="0" w:firstLineChars="0"/>
      </w:pPr>
      <w:r>
        <w:rPr>
          <w:rFonts w:ascii="黑体" w:hAnsi="黑体" w:eastAsia="黑体"/>
        </w:rPr>
        <w:t xml:space="preserve">5.3.1 </w:t>
      </w:r>
      <w:r>
        <w:rPr>
          <w:rFonts w:hint="eastAsia"/>
        </w:rPr>
        <w:t>属性应基于5.2中的概念描述，对地理实体在某个时段或时刻固有的存在形态</w:t>
      </w:r>
      <w:r>
        <w:rPr>
          <w:rFonts w:hint="eastAsia"/>
          <w:lang w:eastAsia="zh-CN"/>
        </w:rPr>
        <w:t>、</w:t>
      </w:r>
      <w:r>
        <w:rPr>
          <w:rFonts w:hint="eastAsia"/>
        </w:rPr>
        <w:t>性质</w:t>
      </w:r>
      <w:r>
        <w:rPr>
          <w:rFonts w:hint="eastAsia"/>
          <w:lang w:val="en-US" w:eastAsia="zh-CN"/>
        </w:rPr>
        <w:t>与特征</w:t>
      </w:r>
      <w:r>
        <w:rPr>
          <w:rFonts w:hint="eastAsia"/>
        </w:rPr>
        <w:t>进行描述。</w:t>
      </w:r>
    </w:p>
    <w:p w14:paraId="10F3557C">
      <w:pPr>
        <w:pStyle w:val="62"/>
        <w:ind w:firstLine="0" w:firstLineChars="0"/>
      </w:pPr>
      <w:r>
        <w:rPr>
          <w:rFonts w:ascii="黑体" w:hAnsi="黑体" w:eastAsia="黑体"/>
        </w:rPr>
        <w:t xml:space="preserve">5.3.2 </w:t>
      </w:r>
      <w:r>
        <w:rPr>
          <w:rFonts w:hint="eastAsia"/>
        </w:rPr>
        <w:t>属性通常包括物理属性、社会属性和时间属性，具体内容见表1。根据概念不同，应设定相应的属性，并使用基本词汇进行描述。属性描述示例见附录A.2。</w:t>
      </w:r>
    </w:p>
    <w:p w14:paraId="62231EF5">
      <w:pPr>
        <w:pStyle w:val="118"/>
        <w:spacing w:before="120" w:after="120"/>
        <w:ind w:left="0"/>
      </w:pPr>
      <w:r>
        <w:rPr>
          <w:rFonts w:hint="eastAsia"/>
        </w:rPr>
        <w:t>属性内容</w:t>
      </w:r>
    </w:p>
    <w:tbl>
      <w:tblPr>
        <w:tblStyle w:val="31"/>
        <w:tblW w:w="498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147"/>
        <w:gridCol w:w="999"/>
        <w:gridCol w:w="7192"/>
      </w:tblGrid>
      <w:tr w14:paraId="69B78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2" w:hRule="atLeast"/>
          <w:tblHeader/>
          <w:jc w:val="center"/>
        </w:trPr>
        <w:tc>
          <w:tcPr>
            <w:tcW w:w="1149" w:type="pct"/>
            <w:gridSpan w:val="2"/>
            <w:tcBorders>
              <w:top w:val="single" w:color="auto" w:sz="8" w:space="0"/>
              <w:bottom w:val="single" w:color="auto" w:sz="8" w:space="0"/>
            </w:tcBorders>
            <w:shd w:val="clear" w:color="auto" w:fill="auto"/>
            <w:vAlign w:val="center"/>
          </w:tcPr>
          <w:p w14:paraId="78677D95">
            <w:pPr>
              <w:pStyle w:val="62"/>
              <w:ind w:firstLine="0" w:firstLineChars="0"/>
              <w:jc w:val="center"/>
              <w:rPr>
                <w:sz w:val="18"/>
                <w:szCs w:val="18"/>
              </w:rPr>
            </w:pPr>
            <w:bookmarkStart w:id="108" w:name="_Hlk203147447"/>
            <w:r>
              <w:rPr>
                <w:rFonts w:hint="eastAsia"/>
                <w:sz w:val="18"/>
                <w:szCs w:val="18"/>
              </w:rPr>
              <w:t>属性类型</w:t>
            </w:r>
          </w:p>
        </w:tc>
        <w:tc>
          <w:tcPr>
            <w:tcW w:w="3850" w:type="pct"/>
            <w:tcBorders>
              <w:top w:val="single" w:color="auto" w:sz="8" w:space="0"/>
              <w:bottom w:val="single" w:color="auto" w:sz="8" w:space="0"/>
            </w:tcBorders>
            <w:shd w:val="clear" w:color="auto" w:fill="auto"/>
          </w:tcPr>
          <w:p w14:paraId="3549C281">
            <w:pPr>
              <w:pStyle w:val="62"/>
              <w:ind w:firstLine="0" w:firstLineChars="0"/>
              <w:jc w:val="center"/>
              <w:rPr>
                <w:sz w:val="18"/>
                <w:szCs w:val="18"/>
              </w:rPr>
            </w:pPr>
            <w:r>
              <w:rPr>
                <w:rFonts w:hint="eastAsia"/>
                <w:sz w:val="18"/>
                <w:szCs w:val="18"/>
              </w:rPr>
              <w:t>说明</w:t>
            </w:r>
          </w:p>
        </w:tc>
      </w:tr>
      <w:tr w14:paraId="2200B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614" w:type="pct"/>
            <w:vMerge w:val="restart"/>
            <w:tcBorders>
              <w:top w:val="single" w:color="auto" w:sz="8" w:space="0"/>
            </w:tcBorders>
            <w:shd w:val="clear" w:color="auto" w:fill="auto"/>
            <w:vAlign w:val="center"/>
          </w:tcPr>
          <w:p w14:paraId="41E78011">
            <w:pPr>
              <w:pStyle w:val="184"/>
              <w:rPr>
                <w:szCs w:val="18"/>
              </w:rPr>
            </w:pPr>
            <w:r>
              <w:rPr>
                <w:rFonts w:hint="eastAsia"/>
                <w:szCs w:val="18"/>
              </w:rPr>
              <w:t>物理属性</w:t>
            </w:r>
            <w:r>
              <w:rPr>
                <w:rFonts w:hint="eastAsia"/>
                <w:szCs w:val="18"/>
                <w:vertAlign w:val="superscript"/>
              </w:rPr>
              <w:t>a</w:t>
            </w:r>
          </w:p>
        </w:tc>
        <w:tc>
          <w:tcPr>
            <w:tcW w:w="534" w:type="pct"/>
            <w:tcBorders>
              <w:top w:val="single" w:color="auto" w:sz="8" w:space="0"/>
            </w:tcBorders>
            <w:vAlign w:val="center"/>
          </w:tcPr>
          <w:p w14:paraId="6928F440">
            <w:pPr>
              <w:pStyle w:val="62"/>
              <w:ind w:firstLine="0" w:firstLineChars="0"/>
              <w:jc w:val="center"/>
              <w:rPr>
                <w:sz w:val="18"/>
                <w:szCs w:val="18"/>
              </w:rPr>
            </w:pPr>
            <w:r>
              <w:rPr>
                <w:rFonts w:hint="eastAsia"/>
                <w:sz w:val="18"/>
                <w:szCs w:val="18"/>
              </w:rPr>
              <w:t>表质</w:t>
            </w:r>
          </w:p>
        </w:tc>
        <w:tc>
          <w:tcPr>
            <w:tcW w:w="3850" w:type="pct"/>
            <w:tcBorders>
              <w:top w:val="single" w:color="auto" w:sz="8" w:space="0"/>
            </w:tcBorders>
            <w:shd w:val="clear" w:color="auto" w:fill="auto"/>
            <w:vAlign w:val="center"/>
          </w:tcPr>
          <w:p w14:paraId="632F208D">
            <w:pPr>
              <w:pStyle w:val="62"/>
              <w:ind w:firstLine="0" w:firstLineChars="0"/>
              <w:jc w:val="left"/>
              <w:rPr>
                <w:sz w:val="18"/>
                <w:szCs w:val="18"/>
              </w:rPr>
            </w:pPr>
            <w:r>
              <w:rPr>
                <w:rFonts w:hint="eastAsia"/>
                <w:sz w:val="18"/>
                <w:szCs w:val="18"/>
              </w:rPr>
              <w:t>地理实体表面的主要构成物质或者覆盖物</w:t>
            </w:r>
          </w:p>
        </w:tc>
      </w:tr>
      <w:tr w14:paraId="352F5B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614" w:type="pct"/>
            <w:vMerge w:val="continue"/>
            <w:tcBorders>
              <w:top w:val="single" w:color="auto" w:sz="8" w:space="0"/>
            </w:tcBorders>
            <w:shd w:val="clear" w:color="auto" w:fill="auto"/>
            <w:vAlign w:val="center"/>
          </w:tcPr>
          <w:p w14:paraId="0F9C6035">
            <w:pPr>
              <w:pStyle w:val="184"/>
              <w:rPr>
                <w:szCs w:val="18"/>
              </w:rPr>
            </w:pPr>
          </w:p>
        </w:tc>
        <w:tc>
          <w:tcPr>
            <w:tcW w:w="534" w:type="pct"/>
            <w:vAlign w:val="center"/>
          </w:tcPr>
          <w:p w14:paraId="7D238C12">
            <w:pPr>
              <w:pStyle w:val="62"/>
              <w:ind w:firstLine="0" w:firstLineChars="0"/>
              <w:jc w:val="center"/>
              <w:rPr>
                <w:sz w:val="18"/>
                <w:szCs w:val="18"/>
              </w:rPr>
            </w:pPr>
            <w:r>
              <w:rPr>
                <w:rFonts w:hint="eastAsia"/>
                <w:sz w:val="18"/>
                <w:szCs w:val="18"/>
              </w:rPr>
              <w:t>形态</w:t>
            </w:r>
          </w:p>
        </w:tc>
        <w:tc>
          <w:tcPr>
            <w:tcW w:w="3850" w:type="pct"/>
            <w:shd w:val="clear" w:color="auto" w:fill="auto"/>
            <w:vAlign w:val="center"/>
          </w:tcPr>
          <w:p w14:paraId="57C17EEE">
            <w:pPr>
              <w:pStyle w:val="62"/>
              <w:ind w:firstLine="0" w:firstLineChars="0"/>
              <w:jc w:val="left"/>
              <w:rPr>
                <w:sz w:val="18"/>
                <w:szCs w:val="18"/>
              </w:rPr>
            </w:pPr>
            <w:r>
              <w:rPr>
                <w:rFonts w:hint="eastAsia"/>
                <w:sz w:val="18"/>
                <w:szCs w:val="18"/>
              </w:rPr>
              <w:t>地理实体在一定条件下的几何表征与空间分布</w:t>
            </w:r>
          </w:p>
        </w:tc>
      </w:tr>
      <w:tr w14:paraId="573E5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614" w:type="pct"/>
            <w:vMerge w:val="continue"/>
            <w:tcBorders>
              <w:top w:val="single" w:color="auto" w:sz="8" w:space="0"/>
            </w:tcBorders>
            <w:shd w:val="clear" w:color="auto" w:fill="auto"/>
            <w:vAlign w:val="center"/>
          </w:tcPr>
          <w:p w14:paraId="74E89F1F">
            <w:pPr>
              <w:pStyle w:val="184"/>
              <w:rPr>
                <w:szCs w:val="18"/>
              </w:rPr>
            </w:pPr>
          </w:p>
        </w:tc>
        <w:tc>
          <w:tcPr>
            <w:tcW w:w="534" w:type="pct"/>
            <w:vAlign w:val="center"/>
          </w:tcPr>
          <w:p w14:paraId="1B2D5A88">
            <w:pPr>
              <w:pStyle w:val="62"/>
              <w:ind w:firstLine="0" w:firstLineChars="0"/>
              <w:jc w:val="center"/>
              <w:rPr>
                <w:sz w:val="18"/>
                <w:szCs w:val="18"/>
              </w:rPr>
            </w:pPr>
            <w:r>
              <w:rPr>
                <w:rFonts w:hint="eastAsia"/>
                <w:sz w:val="18"/>
                <w:szCs w:val="18"/>
              </w:rPr>
              <w:t>度量</w:t>
            </w:r>
          </w:p>
        </w:tc>
        <w:tc>
          <w:tcPr>
            <w:tcW w:w="3850" w:type="pct"/>
            <w:vAlign w:val="center"/>
          </w:tcPr>
          <w:p w14:paraId="35F6C708">
            <w:pPr>
              <w:pStyle w:val="62"/>
              <w:ind w:firstLine="0" w:firstLineChars="0"/>
              <w:jc w:val="left"/>
              <w:rPr>
                <w:sz w:val="18"/>
                <w:szCs w:val="18"/>
              </w:rPr>
            </w:pPr>
            <w:r>
              <w:rPr>
                <w:rFonts w:hint="eastAsia"/>
                <w:sz w:val="18"/>
                <w:szCs w:val="18"/>
              </w:rPr>
              <w:t>地理实体可量化特征的集合，如长度、宽度、高度、面积、库容量等，应记录度量单位</w:t>
            </w:r>
          </w:p>
        </w:tc>
      </w:tr>
      <w:tr w14:paraId="2D4892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614" w:type="pct"/>
            <w:vMerge w:val="restart"/>
            <w:tcBorders>
              <w:top w:val="single" w:color="auto" w:sz="8" w:space="0"/>
            </w:tcBorders>
            <w:shd w:val="clear" w:color="auto" w:fill="auto"/>
            <w:vAlign w:val="center"/>
          </w:tcPr>
          <w:p w14:paraId="0E96621B">
            <w:pPr>
              <w:pStyle w:val="184"/>
              <w:rPr>
                <w:szCs w:val="18"/>
              </w:rPr>
            </w:pPr>
            <w:r>
              <w:rPr>
                <w:rFonts w:hint="eastAsia"/>
                <w:szCs w:val="18"/>
              </w:rPr>
              <w:t>社会属性</w:t>
            </w:r>
            <w:r>
              <w:rPr>
                <w:rFonts w:hint="eastAsia"/>
                <w:szCs w:val="18"/>
                <w:vertAlign w:val="superscript"/>
              </w:rPr>
              <w:t>b</w:t>
            </w:r>
          </w:p>
        </w:tc>
        <w:tc>
          <w:tcPr>
            <w:tcW w:w="534" w:type="pct"/>
            <w:vAlign w:val="center"/>
          </w:tcPr>
          <w:p w14:paraId="3A3E4E6C">
            <w:pPr>
              <w:pStyle w:val="62"/>
              <w:ind w:firstLine="0" w:firstLineChars="0"/>
              <w:jc w:val="center"/>
              <w:rPr>
                <w:sz w:val="18"/>
                <w:szCs w:val="18"/>
              </w:rPr>
            </w:pPr>
            <w:r>
              <w:rPr>
                <w:rFonts w:hint="eastAsia"/>
                <w:sz w:val="18"/>
                <w:szCs w:val="18"/>
              </w:rPr>
              <w:t>标识</w:t>
            </w:r>
          </w:p>
        </w:tc>
        <w:tc>
          <w:tcPr>
            <w:tcW w:w="3850" w:type="pct"/>
            <w:vAlign w:val="center"/>
          </w:tcPr>
          <w:p w14:paraId="035349F3">
            <w:pPr>
              <w:pStyle w:val="62"/>
              <w:ind w:firstLine="0" w:firstLineChars="0"/>
              <w:jc w:val="left"/>
              <w:rPr>
                <w:sz w:val="18"/>
                <w:szCs w:val="18"/>
              </w:rPr>
            </w:pPr>
            <w:r>
              <w:rPr>
                <w:rFonts w:hint="eastAsia"/>
                <w:sz w:val="18"/>
                <w:szCs w:val="18"/>
              </w:rPr>
              <w:t>用于唯一识别与区分地理实体，如空间身份编码、名称、行业名称代码等</w:t>
            </w:r>
          </w:p>
        </w:tc>
      </w:tr>
      <w:tr w14:paraId="1B123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14" w:type="pct"/>
            <w:vMerge w:val="continue"/>
            <w:shd w:val="clear" w:color="auto" w:fill="auto"/>
            <w:vAlign w:val="center"/>
          </w:tcPr>
          <w:p w14:paraId="541794A0">
            <w:pPr>
              <w:pStyle w:val="184"/>
              <w:rPr>
                <w:szCs w:val="18"/>
              </w:rPr>
            </w:pPr>
          </w:p>
        </w:tc>
        <w:tc>
          <w:tcPr>
            <w:tcW w:w="534" w:type="pct"/>
            <w:vAlign w:val="center"/>
          </w:tcPr>
          <w:p w14:paraId="27ADACCC">
            <w:pPr>
              <w:pStyle w:val="62"/>
              <w:ind w:firstLine="0" w:firstLineChars="0"/>
              <w:jc w:val="center"/>
              <w:rPr>
                <w:sz w:val="18"/>
                <w:szCs w:val="18"/>
              </w:rPr>
            </w:pPr>
            <w:r>
              <w:rPr>
                <w:rFonts w:hint="eastAsia"/>
                <w:sz w:val="18"/>
                <w:szCs w:val="18"/>
              </w:rPr>
              <w:t>功用</w:t>
            </w:r>
          </w:p>
        </w:tc>
        <w:tc>
          <w:tcPr>
            <w:tcW w:w="3850" w:type="pct"/>
            <w:vAlign w:val="center"/>
          </w:tcPr>
          <w:p w14:paraId="4CCACC73">
            <w:pPr>
              <w:pStyle w:val="62"/>
              <w:ind w:firstLine="0" w:firstLineChars="0"/>
              <w:jc w:val="left"/>
              <w:rPr>
                <w:sz w:val="18"/>
                <w:szCs w:val="18"/>
              </w:rPr>
            </w:pPr>
            <w:r>
              <w:rPr>
                <w:rFonts w:hint="eastAsia"/>
                <w:sz w:val="18"/>
                <w:szCs w:val="18"/>
              </w:rPr>
              <w:t>体现地理实体功能与用途特性的性质集合，如用途、级别等</w:t>
            </w:r>
          </w:p>
        </w:tc>
      </w:tr>
      <w:tr w14:paraId="071B3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14" w:type="pct"/>
            <w:vMerge w:val="continue"/>
            <w:shd w:val="clear" w:color="auto" w:fill="auto"/>
            <w:vAlign w:val="center"/>
          </w:tcPr>
          <w:p w14:paraId="24BE43CC">
            <w:pPr>
              <w:pStyle w:val="184"/>
              <w:rPr>
                <w:szCs w:val="18"/>
              </w:rPr>
            </w:pPr>
          </w:p>
        </w:tc>
        <w:tc>
          <w:tcPr>
            <w:tcW w:w="534" w:type="pct"/>
            <w:vAlign w:val="center"/>
          </w:tcPr>
          <w:p w14:paraId="323BA0EF">
            <w:pPr>
              <w:pStyle w:val="62"/>
              <w:ind w:firstLine="0" w:firstLineChars="0"/>
              <w:jc w:val="center"/>
              <w:rPr>
                <w:sz w:val="18"/>
                <w:szCs w:val="18"/>
              </w:rPr>
            </w:pPr>
            <w:r>
              <w:rPr>
                <w:rFonts w:hint="eastAsia"/>
                <w:sz w:val="18"/>
                <w:szCs w:val="18"/>
              </w:rPr>
              <w:t>内容</w:t>
            </w:r>
          </w:p>
        </w:tc>
        <w:tc>
          <w:tcPr>
            <w:tcW w:w="3850" w:type="pct"/>
            <w:vAlign w:val="center"/>
          </w:tcPr>
          <w:p w14:paraId="3499B0AA">
            <w:pPr>
              <w:pStyle w:val="62"/>
              <w:ind w:firstLine="0" w:firstLineChars="0"/>
              <w:jc w:val="left"/>
              <w:rPr>
                <w:sz w:val="18"/>
                <w:szCs w:val="18"/>
              </w:rPr>
            </w:pPr>
            <w:r>
              <w:rPr>
                <w:rFonts w:hint="eastAsia"/>
                <w:sz w:val="18"/>
                <w:szCs w:val="18"/>
              </w:rPr>
              <w:t>基于地理实体功用特性而产出、采集、贮存与监测的具体内容</w:t>
            </w:r>
          </w:p>
        </w:tc>
      </w:tr>
      <w:tr w14:paraId="4780B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14" w:type="pct"/>
            <w:vMerge w:val="continue"/>
            <w:shd w:val="clear" w:color="auto" w:fill="auto"/>
            <w:vAlign w:val="center"/>
          </w:tcPr>
          <w:p w14:paraId="3A98A64A">
            <w:pPr>
              <w:pStyle w:val="184"/>
              <w:rPr>
                <w:szCs w:val="18"/>
              </w:rPr>
            </w:pPr>
          </w:p>
        </w:tc>
        <w:tc>
          <w:tcPr>
            <w:tcW w:w="534" w:type="pct"/>
            <w:vAlign w:val="center"/>
          </w:tcPr>
          <w:p w14:paraId="0D304A90">
            <w:pPr>
              <w:pStyle w:val="62"/>
              <w:ind w:firstLine="0" w:firstLineChars="0"/>
              <w:jc w:val="center"/>
              <w:rPr>
                <w:sz w:val="18"/>
                <w:szCs w:val="18"/>
              </w:rPr>
            </w:pPr>
            <w:r>
              <w:rPr>
                <w:rFonts w:hint="eastAsia"/>
                <w:sz w:val="18"/>
                <w:szCs w:val="18"/>
              </w:rPr>
              <w:t>归属</w:t>
            </w:r>
          </w:p>
        </w:tc>
        <w:tc>
          <w:tcPr>
            <w:tcW w:w="3850" w:type="pct"/>
            <w:vAlign w:val="center"/>
          </w:tcPr>
          <w:p w14:paraId="10A93C73">
            <w:pPr>
              <w:pStyle w:val="62"/>
              <w:ind w:firstLine="0" w:firstLineChars="0"/>
              <w:jc w:val="left"/>
              <w:rPr>
                <w:sz w:val="18"/>
                <w:szCs w:val="18"/>
              </w:rPr>
            </w:pPr>
            <w:r>
              <w:rPr>
                <w:rFonts w:hint="eastAsia"/>
                <w:sz w:val="18"/>
                <w:szCs w:val="18"/>
              </w:rPr>
              <w:t>体现地理实体社会管理范畴的集合，如管理者、管理单位等</w:t>
            </w:r>
          </w:p>
        </w:tc>
      </w:tr>
      <w:tr w14:paraId="216B1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14" w:type="pct"/>
            <w:vMerge w:val="restart"/>
            <w:shd w:val="clear" w:color="auto" w:fill="auto"/>
            <w:vAlign w:val="center"/>
          </w:tcPr>
          <w:p w14:paraId="30B37D40">
            <w:pPr>
              <w:pStyle w:val="184"/>
              <w:rPr>
                <w:szCs w:val="18"/>
              </w:rPr>
            </w:pPr>
            <w:r>
              <w:rPr>
                <w:rFonts w:hint="eastAsia"/>
                <w:szCs w:val="18"/>
              </w:rPr>
              <w:t>时间属性</w:t>
            </w:r>
            <w:r>
              <w:rPr>
                <w:rFonts w:hint="eastAsia"/>
                <w:szCs w:val="18"/>
                <w:vertAlign w:val="superscript"/>
              </w:rPr>
              <w:t>c</w:t>
            </w:r>
          </w:p>
        </w:tc>
        <w:tc>
          <w:tcPr>
            <w:tcW w:w="534" w:type="pct"/>
            <w:vAlign w:val="center"/>
          </w:tcPr>
          <w:p w14:paraId="70D8DF08">
            <w:pPr>
              <w:pStyle w:val="62"/>
              <w:ind w:firstLine="0" w:firstLineChars="0"/>
              <w:jc w:val="center"/>
              <w:rPr>
                <w:sz w:val="18"/>
                <w:szCs w:val="18"/>
              </w:rPr>
            </w:pPr>
            <w:r>
              <w:rPr>
                <w:rFonts w:hint="eastAsia"/>
                <w:sz w:val="18"/>
                <w:szCs w:val="18"/>
              </w:rPr>
              <w:t>生命状态</w:t>
            </w:r>
          </w:p>
        </w:tc>
        <w:tc>
          <w:tcPr>
            <w:tcW w:w="3850" w:type="pct"/>
            <w:vAlign w:val="center"/>
          </w:tcPr>
          <w:p w14:paraId="4AF12D7E">
            <w:pPr>
              <w:pStyle w:val="62"/>
              <w:ind w:firstLine="0" w:firstLineChars="0"/>
              <w:jc w:val="left"/>
              <w:rPr>
                <w:sz w:val="18"/>
                <w:szCs w:val="18"/>
              </w:rPr>
            </w:pPr>
            <w:r>
              <w:rPr>
                <w:rFonts w:hint="eastAsia"/>
                <w:sz w:val="18"/>
                <w:szCs w:val="18"/>
              </w:rPr>
              <w:t>地理实体产生、生命周期对应的时间</w:t>
            </w:r>
          </w:p>
        </w:tc>
      </w:tr>
      <w:tr w14:paraId="3F7F8E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14" w:type="pct"/>
            <w:vMerge w:val="continue"/>
            <w:shd w:val="clear" w:color="auto" w:fill="auto"/>
            <w:vAlign w:val="center"/>
          </w:tcPr>
          <w:p w14:paraId="236D236F">
            <w:pPr>
              <w:pStyle w:val="184"/>
              <w:rPr>
                <w:szCs w:val="18"/>
              </w:rPr>
            </w:pPr>
          </w:p>
        </w:tc>
        <w:tc>
          <w:tcPr>
            <w:tcW w:w="534" w:type="pct"/>
            <w:vAlign w:val="center"/>
          </w:tcPr>
          <w:p w14:paraId="2CF522D5">
            <w:pPr>
              <w:pStyle w:val="62"/>
              <w:ind w:firstLine="0" w:firstLineChars="0"/>
              <w:jc w:val="center"/>
              <w:rPr>
                <w:sz w:val="18"/>
                <w:szCs w:val="18"/>
              </w:rPr>
            </w:pPr>
            <w:r>
              <w:rPr>
                <w:rFonts w:hint="eastAsia"/>
                <w:sz w:val="18"/>
                <w:szCs w:val="18"/>
              </w:rPr>
              <w:t>时间性</w:t>
            </w:r>
          </w:p>
        </w:tc>
        <w:tc>
          <w:tcPr>
            <w:tcW w:w="3850" w:type="pct"/>
            <w:vAlign w:val="center"/>
          </w:tcPr>
          <w:p w14:paraId="5346001F">
            <w:pPr>
              <w:pStyle w:val="62"/>
              <w:ind w:firstLine="0" w:firstLineChars="0"/>
              <w:jc w:val="left"/>
              <w:rPr>
                <w:sz w:val="18"/>
                <w:szCs w:val="18"/>
              </w:rPr>
            </w:pPr>
            <w:r>
              <w:rPr>
                <w:rFonts w:hint="eastAsia"/>
                <w:sz w:val="18"/>
                <w:szCs w:val="18"/>
              </w:rPr>
              <w:t>地理实体物理属性、社会属性在时序变化上的反映</w:t>
            </w:r>
          </w:p>
        </w:tc>
      </w:tr>
      <w:tr w14:paraId="067D85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5000" w:type="pct"/>
            <w:gridSpan w:val="3"/>
            <w:shd w:val="clear" w:color="auto" w:fill="auto"/>
            <w:vAlign w:val="center"/>
          </w:tcPr>
          <w:p w14:paraId="1B91BF38">
            <w:pPr>
              <w:pStyle w:val="62"/>
              <w:ind w:firstLine="360"/>
              <w:rPr>
                <w:rFonts w:hAnsi="宋体"/>
                <w:sz w:val="18"/>
                <w:szCs w:val="18"/>
              </w:rPr>
            </w:pPr>
            <w:r>
              <w:rPr>
                <w:rFonts w:hint="eastAsia" w:hAnsi="宋体"/>
                <w:sz w:val="18"/>
                <w:szCs w:val="18"/>
                <w:vertAlign w:val="superscript"/>
              </w:rPr>
              <w:t>a</w:t>
            </w:r>
            <w:r>
              <w:rPr>
                <w:rFonts w:hint="eastAsia" w:hAnsi="宋体"/>
                <w:sz w:val="18"/>
                <w:szCs w:val="18"/>
              </w:rPr>
              <w:t>表示概念组成物质、形态、度量等物理特征的属性</w:t>
            </w:r>
            <w:r>
              <w:rPr>
                <w:rFonts w:hAnsi="宋体"/>
                <w:sz w:val="18"/>
                <w:szCs w:val="18"/>
              </w:rPr>
              <w:t>。</w:t>
            </w:r>
          </w:p>
          <w:p w14:paraId="4161938C">
            <w:pPr>
              <w:pStyle w:val="62"/>
              <w:ind w:firstLine="360"/>
              <w:rPr>
                <w:rFonts w:hAnsi="宋体"/>
                <w:sz w:val="18"/>
                <w:szCs w:val="18"/>
              </w:rPr>
            </w:pPr>
            <w:r>
              <w:rPr>
                <w:rFonts w:hint="eastAsia" w:hAnsi="宋体"/>
                <w:sz w:val="18"/>
                <w:szCs w:val="18"/>
                <w:vertAlign w:val="superscript"/>
              </w:rPr>
              <w:t>b</w:t>
            </w:r>
            <w:r>
              <w:rPr>
                <w:rFonts w:hint="eastAsia" w:hAnsi="宋体"/>
                <w:sz w:val="18"/>
                <w:szCs w:val="18"/>
              </w:rPr>
              <w:t>表示概念标识、功用、内容和归属等社会特征的属性</w:t>
            </w:r>
            <w:r>
              <w:rPr>
                <w:rFonts w:hAnsi="宋体"/>
                <w:sz w:val="18"/>
                <w:szCs w:val="18"/>
              </w:rPr>
              <w:t>。</w:t>
            </w:r>
          </w:p>
          <w:p w14:paraId="57663148">
            <w:pPr>
              <w:pStyle w:val="62"/>
              <w:ind w:firstLine="360"/>
              <w:rPr>
                <w:sz w:val="18"/>
                <w:szCs w:val="18"/>
              </w:rPr>
            </w:pPr>
            <w:r>
              <w:rPr>
                <w:rFonts w:hint="eastAsia" w:hAnsi="宋体"/>
                <w:sz w:val="18"/>
                <w:szCs w:val="18"/>
                <w:vertAlign w:val="superscript"/>
              </w:rPr>
              <w:t>c</w:t>
            </w:r>
            <w:r>
              <w:rPr>
                <w:rFonts w:hint="eastAsia" w:hAnsi="宋体"/>
                <w:sz w:val="18"/>
                <w:szCs w:val="18"/>
              </w:rPr>
              <w:t>描述概念保持稳定状态的时间连续性</w:t>
            </w:r>
            <w:r>
              <w:rPr>
                <w:rFonts w:hAnsi="宋体"/>
                <w:sz w:val="18"/>
                <w:szCs w:val="18"/>
              </w:rPr>
              <w:t>。</w:t>
            </w:r>
          </w:p>
        </w:tc>
      </w:tr>
      <w:bookmarkEnd w:id="108"/>
    </w:tbl>
    <w:p w14:paraId="187E149E">
      <w:pPr>
        <w:pStyle w:val="111"/>
        <w:spacing w:before="120" w:after="120"/>
      </w:pPr>
      <w:bookmarkStart w:id="109" w:name="_Toc214010580"/>
      <w:bookmarkEnd w:id="109"/>
      <w:bookmarkStart w:id="110" w:name="_Toc22191"/>
      <w:bookmarkStart w:id="111" w:name="_Toc201669498"/>
      <w:bookmarkStart w:id="112" w:name="_Toc2383"/>
      <w:r>
        <w:rPr>
          <w:rFonts w:hint="eastAsia"/>
        </w:rPr>
        <w:t>关系</w:t>
      </w:r>
      <w:bookmarkEnd w:id="110"/>
      <w:bookmarkEnd w:id="111"/>
      <w:bookmarkEnd w:id="112"/>
    </w:p>
    <w:p w14:paraId="37E9B1EA">
      <w:pPr>
        <w:pStyle w:val="62"/>
        <w:ind w:firstLine="0" w:firstLineChars="0"/>
      </w:pPr>
      <w:r>
        <w:rPr>
          <w:rFonts w:ascii="黑体" w:hAnsi="黑体" w:eastAsia="黑体"/>
        </w:rPr>
        <w:t xml:space="preserve">5.4.1 </w:t>
      </w:r>
      <w:r>
        <w:rPr>
          <w:rFonts w:hint="eastAsia"/>
        </w:rPr>
        <w:t>关系应区分概念关系和概念实例化关系，其描述方式存在定性和定量两种。</w:t>
      </w:r>
    </w:p>
    <w:p w14:paraId="1B5B208C">
      <w:pPr>
        <w:pStyle w:val="185"/>
        <w:ind w:firstLine="360" w:firstLineChars="200"/>
        <w:rPr>
          <w:rFonts w:ascii="黑体" w:hAnsi="黑体" w:eastAsia="黑体"/>
        </w:rPr>
      </w:pPr>
      <w:r>
        <w:rPr>
          <w:rFonts w:hint="eastAsia" w:ascii="黑体" w:hAnsi="黑体" w:eastAsia="黑体"/>
        </w:rPr>
        <w:t>注：</w:t>
      </w:r>
      <w:r>
        <w:rPr>
          <w:rFonts w:hint="eastAsia" w:hAnsi="宋体"/>
        </w:rPr>
        <w:t>概念间关系包含其分类体系的上下位关系；概念实例化关系包含地理实体之间的关系。</w:t>
      </w:r>
    </w:p>
    <w:p w14:paraId="11FC59BA">
      <w:pPr>
        <w:pStyle w:val="62"/>
        <w:ind w:firstLine="0" w:firstLineChars="0"/>
      </w:pPr>
      <w:r>
        <w:rPr>
          <w:rFonts w:ascii="黑体" w:hAnsi="黑体" w:eastAsia="黑体"/>
        </w:rPr>
        <w:t xml:space="preserve">5.4.2 </w:t>
      </w:r>
      <w:r>
        <w:rPr>
          <w:rFonts w:hint="eastAsia"/>
        </w:rPr>
        <w:t>概念实例化的关系包括空间关系、属性关系和时态关系，</w:t>
      </w:r>
      <w:r>
        <w:rPr>
          <w:rFonts w:hint="eastAsia"/>
          <w:lang w:val="en-US" w:eastAsia="zh-CN"/>
        </w:rPr>
        <w:t>关系</w:t>
      </w:r>
      <w:r>
        <w:rPr>
          <w:rFonts w:hint="eastAsia"/>
        </w:rPr>
        <w:t>分类应符合GB/T **** （地理实体语义模型基本规范）的规定</w:t>
      </w:r>
      <w:r>
        <w:rPr>
          <w:rFonts w:hint="eastAsia"/>
          <w:lang w:eastAsia="zh-CN"/>
        </w:rPr>
        <w:t>，</w:t>
      </w:r>
      <w:r>
        <w:rPr>
          <w:rFonts w:hint="eastAsia"/>
        </w:rPr>
        <w:t>具体内容见表2。关系描述示例见附录A.3。</w:t>
      </w:r>
    </w:p>
    <w:p w14:paraId="190AF742">
      <w:pPr>
        <w:pStyle w:val="118"/>
        <w:spacing w:before="120" w:after="120"/>
        <w:ind w:left="0"/>
      </w:pPr>
      <w:bookmarkStart w:id="113" w:name="_Hlk213751594"/>
      <w:r>
        <w:rPr>
          <w:rFonts w:hint="eastAsia"/>
        </w:rPr>
        <w:t>概念实例化的关系内容</w:t>
      </w:r>
    </w:p>
    <w:bookmarkEnd w:id="113"/>
    <w:tbl>
      <w:tblPr>
        <w:tblStyle w:val="31"/>
        <w:tblW w:w="500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02"/>
        <w:gridCol w:w="844"/>
        <w:gridCol w:w="7532"/>
      </w:tblGrid>
      <w:tr w14:paraId="4814BC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8" w:hRule="atLeast"/>
          <w:tblHeader/>
          <w:jc w:val="center"/>
        </w:trPr>
        <w:tc>
          <w:tcPr>
            <w:tcW w:w="984" w:type="pct"/>
            <w:gridSpan w:val="2"/>
            <w:tcBorders>
              <w:top w:val="single" w:color="auto" w:sz="8" w:space="0"/>
              <w:bottom w:val="single" w:color="auto" w:sz="8" w:space="0"/>
            </w:tcBorders>
            <w:shd w:val="clear" w:color="auto" w:fill="auto"/>
            <w:vAlign w:val="center"/>
          </w:tcPr>
          <w:p w14:paraId="54BC6BC7">
            <w:pPr>
              <w:pStyle w:val="184"/>
              <w:rPr>
                <w:szCs w:val="18"/>
              </w:rPr>
            </w:pPr>
            <w:bookmarkStart w:id="114" w:name="_Hlk199496439"/>
            <w:r>
              <w:rPr>
                <w:rFonts w:hint="eastAsia"/>
                <w:szCs w:val="18"/>
              </w:rPr>
              <w:t>关系类型</w:t>
            </w:r>
          </w:p>
        </w:tc>
        <w:tc>
          <w:tcPr>
            <w:tcW w:w="4015" w:type="pct"/>
            <w:tcBorders>
              <w:top w:val="single" w:color="auto" w:sz="8" w:space="0"/>
              <w:bottom w:val="single" w:color="auto" w:sz="8" w:space="0"/>
            </w:tcBorders>
            <w:shd w:val="clear" w:color="auto" w:fill="auto"/>
            <w:vAlign w:val="center"/>
          </w:tcPr>
          <w:p w14:paraId="5B7F9219">
            <w:pPr>
              <w:pStyle w:val="184"/>
              <w:rPr>
                <w:szCs w:val="18"/>
              </w:rPr>
            </w:pPr>
            <w:r>
              <w:rPr>
                <w:rFonts w:hint="eastAsia"/>
                <w:szCs w:val="18"/>
              </w:rPr>
              <w:t>说明</w:t>
            </w:r>
          </w:p>
        </w:tc>
      </w:tr>
      <w:tr w14:paraId="3CDF0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534" w:type="pct"/>
            <w:vMerge w:val="restart"/>
            <w:tcBorders>
              <w:top w:val="single" w:color="auto" w:sz="8" w:space="0"/>
            </w:tcBorders>
            <w:shd w:val="clear" w:color="auto" w:fill="auto"/>
            <w:vAlign w:val="center"/>
          </w:tcPr>
          <w:p w14:paraId="5EA35C66">
            <w:pPr>
              <w:pStyle w:val="184"/>
              <w:rPr>
                <w:szCs w:val="18"/>
              </w:rPr>
            </w:pPr>
            <w:r>
              <w:rPr>
                <w:rFonts w:hint="eastAsia"/>
                <w:szCs w:val="18"/>
              </w:rPr>
              <w:t>空间关系</w:t>
            </w:r>
          </w:p>
        </w:tc>
        <w:tc>
          <w:tcPr>
            <w:tcW w:w="449" w:type="pct"/>
            <w:tcBorders>
              <w:top w:val="single" w:color="auto" w:sz="8" w:space="0"/>
            </w:tcBorders>
            <w:shd w:val="clear" w:color="auto" w:fill="auto"/>
            <w:vAlign w:val="center"/>
          </w:tcPr>
          <w:p w14:paraId="3C1CA61F">
            <w:pPr>
              <w:widowControl/>
              <w:autoSpaceDE w:val="0"/>
              <w:autoSpaceDN w:val="0"/>
              <w:adjustRightInd/>
              <w:spacing w:line="240" w:lineRule="auto"/>
              <w:jc w:val="center"/>
              <w:rPr>
                <w:rFonts w:ascii="宋体" w:hAnsi="Times New Roman"/>
                <w:kern w:val="0"/>
                <w:sz w:val="18"/>
                <w:szCs w:val="18"/>
              </w:rPr>
            </w:pPr>
            <w:r>
              <w:rPr>
                <w:rFonts w:hint="eastAsia" w:ascii="宋体" w:hAnsi="Times New Roman"/>
                <w:kern w:val="0"/>
                <w:sz w:val="18"/>
                <w:szCs w:val="18"/>
              </w:rPr>
              <w:t>拓扑</w:t>
            </w:r>
          </w:p>
        </w:tc>
        <w:tc>
          <w:tcPr>
            <w:tcW w:w="4015" w:type="pct"/>
            <w:tcBorders>
              <w:top w:val="single" w:color="auto" w:sz="8" w:space="0"/>
            </w:tcBorders>
            <w:shd w:val="clear" w:color="auto" w:fill="auto"/>
            <w:vAlign w:val="center"/>
          </w:tcPr>
          <w:p w14:paraId="321DD0C6">
            <w:pPr>
              <w:pStyle w:val="184"/>
              <w:jc w:val="left"/>
              <w:rPr>
                <w:szCs w:val="18"/>
              </w:rPr>
            </w:pPr>
            <w:r>
              <w:rPr>
                <w:rFonts w:hint="eastAsia"/>
                <w:szCs w:val="18"/>
              </w:rPr>
              <w:t>以定性方式记录时，可采用“相离、相交、相接、跨越、包含”等词汇</w:t>
            </w:r>
          </w:p>
        </w:tc>
      </w:tr>
      <w:tr w14:paraId="02D0B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534" w:type="pct"/>
            <w:vMerge w:val="continue"/>
            <w:shd w:val="clear" w:color="auto" w:fill="auto"/>
            <w:vAlign w:val="center"/>
          </w:tcPr>
          <w:p w14:paraId="53870CEE">
            <w:pPr>
              <w:pStyle w:val="184"/>
              <w:rPr>
                <w:szCs w:val="18"/>
              </w:rPr>
            </w:pPr>
          </w:p>
        </w:tc>
        <w:tc>
          <w:tcPr>
            <w:tcW w:w="449" w:type="pct"/>
            <w:shd w:val="clear" w:color="auto" w:fill="auto"/>
            <w:vAlign w:val="center"/>
          </w:tcPr>
          <w:p w14:paraId="7F07E70A">
            <w:pPr>
              <w:widowControl/>
              <w:autoSpaceDE w:val="0"/>
              <w:autoSpaceDN w:val="0"/>
              <w:adjustRightInd/>
              <w:spacing w:line="240" w:lineRule="auto"/>
              <w:jc w:val="center"/>
              <w:rPr>
                <w:rFonts w:ascii="宋体" w:hAnsi="Times New Roman"/>
                <w:kern w:val="0"/>
                <w:sz w:val="18"/>
                <w:szCs w:val="18"/>
              </w:rPr>
            </w:pPr>
            <w:r>
              <w:rPr>
                <w:rFonts w:hint="eastAsia" w:ascii="宋体" w:hAnsi="Times New Roman"/>
                <w:kern w:val="0"/>
                <w:sz w:val="18"/>
                <w:szCs w:val="18"/>
              </w:rPr>
              <w:t>距离</w:t>
            </w:r>
          </w:p>
        </w:tc>
        <w:tc>
          <w:tcPr>
            <w:tcW w:w="4015" w:type="pct"/>
            <w:shd w:val="clear" w:color="auto" w:fill="auto"/>
            <w:vAlign w:val="center"/>
          </w:tcPr>
          <w:p w14:paraId="6D377001">
            <w:pPr>
              <w:pStyle w:val="184"/>
              <w:jc w:val="left"/>
              <w:rPr>
                <w:szCs w:val="18"/>
              </w:rPr>
            </w:pPr>
            <w:r>
              <w:rPr>
                <w:rFonts w:hint="eastAsia"/>
              </w:rPr>
              <w:t>以定量方式记录时通常为欧氏距离，可采用实体的几何中心点进行计算；以定性方式记录时，可采用“很远、远、邻近、近、很近”等词汇或者距离分级方法</w:t>
            </w:r>
          </w:p>
        </w:tc>
      </w:tr>
      <w:tr w14:paraId="29E1D6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534" w:type="pct"/>
            <w:vMerge w:val="continue"/>
            <w:shd w:val="clear" w:color="auto" w:fill="auto"/>
            <w:vAlign w:val="center"/>
          </w:tcPr>
          <w:p w14:paraId="1CDBF76E">
            <w:pPr>
              <w:pStyle w:val="184"/>
              <w:rPr>
                <w:szCs w:val="18"/>
              </w:rPr>
            </w:pPr>
          </w:p>
        </w:tc>
        <w:tc>
          <w:tcPr>
            <w:tcW w:w="449" w:type="pct"/>
            <w:shd w:val="clear" w:color="auto" w:fill="auto"/>
            <w:vAlign w:val="center"/>
          </w:tcPr>
          <w:p w14:paraId="3DAFFFA5">
            <w:pPr>
              <w:widowControl/>
              <w:autoSpaceDE w:val="0"/>
              <w:autoSpaceDN w:val="0"/>
              <w:adjustRightInd/>
              <w:spacing w:line="240" w:lineRule="auto"/>
              <w:jc w:val="center"/>
              <w:rPr>
                <w:rFonts w:ascii="宋体" w:hAnsi="Times New Roman"/>
                <w:kern w:val="0"/>
                <w:sz w:val="18"/>
                <w:szCs w:val="18"/>
              </w:rPr>
            </w:pPr>
            <w:r>
              <w:rPr>
                <w:rFonts w:hint="eastAsia" w:ascii="宋体" w:hAnsi="Times New Roman"/>
                <w:kern w:val="0"/>
                <w:sz w:val="18"/>
                <w:szCs w:val="18"/>
              </w:rPr>
              <w:t>方位</w:t>
            </w:r>
          </w:p>
        </w:tc>
        <w:tc>
          <w:tcPr>
            <w:tcW w:w="4015" w:type="pct"/>
            <w:shd w:val="clear" w:color="auto" w:fill="auto"/>
            <w:vAlign w:val="center"/>
          </w:tcPr>
          <w:p w14:paraId="23EF2EC4">
            <w:pPr>
              <w:pStyle w:val="184"/>
              <w:jc w:val="left"/>
              <w:rPr>
                <w:szCs w:val="18"/>
              </w:rPr>
            </w:pPr>
            <w:r>
              <w:rPr>
                <w:rFonts w:hint="eastAsia"/>
              </w:rPr>
              <w:t>以定量方式记录时采用计算方位角或一组定量的方向关系等方式；以定性方式记录时，可采用四方位、八方位、上下方位等描述方式。</w:t>
            </w:r>
          </w:p>
        </w:tc>
      </w:tr>
      <w:tr w14:paraId="0F3E9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534" w:type="pct"/>
            <w:vMerge w:val="restart"/>
            <w:shd w:val="clear" w:color="auto" w:fill="auto"/>
            <w:vAlign w:val="center"/>
          </w:tcPr>
          <w:p w14:paraId="57E1F59A">
            <w:pPr>
              <w:pStyle w:val="184"/>
              <w:rPr>
                <w:szCs w:val="18"/>
              </w:rPr>
            </w:pPr>
            <w:r>
              <w:rPr>
                <w:rFonts w:hint="eastAsia"/>
                <w:szCs w:val="18"/>
              </w:rPr>
              <w:t>属性关系</w:t>
            </w:r>
          </w:p>
        </w:tc>
        <w:tc>
          <w:tcPr>
            <w:tcW w:w="449" w:type="pct"/>
            <w:shd w:val="clear" w:color="auto" w:fill="auto"/>
            <w:vAlign w:val="center"/>
          </w:tcPr>
          <w:p w14:paraId="129807D0">
            <w:pPr>
              <w:pStyle w:val="184"/>
              <w:rPr>
                <w:szCs w:val="18"/>
              </w:rPr>
            </w:pPr>
            <w:r>
              <w:rPr>
                <w:rFonts w:hint="eastAsia"/>
              </w:rPr>
              <w:t>组成</w:t>
            </w:r>
            <w:r>
              <w:rPr>
                <w:vertAlign w:val="superscript"/>
              </w:rPr>
              <w:t>a</w:t>
            </w:r>
          </w:p>
        </w:tc>
        <w:tc>
          <w:tcPr>
            <w:tcW w:w="4015" w:type="pct"/>
            <w:shd w:val="clear" w:color="auto" w:fill="auto"/>
            <w:vAlign w:val="center"/>
          </w:tcPr>
          <w:p w14:paraId="6D707B7E">
            <w:pPr>
              <w:pStyle w:val="184"/>
              <w:jc w:val="left"/>
              <w:rPr>
                <w:szCs w:val="18"/>
              </w:rPr>
            </w:pPr>
            <w:r>
              <w:rPr>
                <w:rFonts w:hint="eastAsia"/>
              </w:rPr>
              <w:t>主要以定性方式记录，通常根据部分与整体的关联强度判断，可采用“组合、聚合”词汇</w:t>
            </w:r>
          </w:p>
        </w:tc>
      </w:tr>
      <w:tr w14:paraId="417E6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534" w:type="pct"/>
            <w:vMerge w:val="continue"/>
            <w:shd w:val="clear" w:color="auto" w:fill="auto"/>
            <w:vAlign w:val="center"/>
          </w:tcPr>
          <w:p w14:paraId="6EED9153">
            <w:pPr>
              <w:pStyle w:val="184"/>
              <w:rPr>
                <w:szCs w:val="18"/>
              </w:rPr>
            </w:pPr>
          </w:p>
        </w:tc>
        <w:tc>
          <w:tcPr>
            <w:tcW w:w="449" w:type="pct"/>
            <w:shd w:val="clear" w:color="auto" w:fill="auto"/>
            <w:vAlign w:val="center"/>
          </w:tcPr>
          <w:p w14:paraId="2AECFCEA">
            <w:pPr>
              <w:pStyle w:val="184"/>
            </w:pPr>
            <w:r>
              <w:rPr>
                <w:rFonts w:hint="eastAsia"/>
              </w:rPr>
              <w:t>隶属</w:t>
            </w:r>
            <w:r>
              <w:rPr>
                <w:vertAlign w:val="superscript"/>
              </w:rPr>
              <w:t>b</w:t>
            </w:r>
          </w:p>
        </w:tc>
        <w:tc>
          <w:tcPr>
            <w:tcW w:w="4015" w:type="pct"/>
            <w:shd w:val="clear" w:color="auto" w:fill="auto"/>
            <w:vAlign w:val="center"/>
          </w:tcPr>
          <w:p w14:paraId="60AF55E0">
            <w:pPr>
              <w:pStyle w:val="184"/>
              <w:jc w:val="left"/>
              <w:rPr>
                <w:szCs w:val="18"/>
              </w:rPr>
            </w:pPr>
            <w:r>
              <w:rPr>
                <w:rFonts w:hint="eastAsia"/>
              </w:rPr>
              <w:t>主要以定性方式记录，通常根据社会权属、管理目的等因素判断，可采用“归属、附属”等词汇</w:t>
            </w:r>
          </w:p>
        </w:tc>
      </w:tr>
      <w:tr w14:paraId="2BCF5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534" w:type="pct"/>
            <w:vMerge w:val="restart"/>
            <w:shd w:val="clear" w:color="auto" w:fill="auto"/>
            <w:vAlign w:val="center"/>
          </w:tcPr>
          <w:p w14:paraId="2A38125D">
            <w:pPr>
              <w:pStyle w:val="184"/>
              <w:rPr>
                <w:szCs w:val="18"/>
              </w:rPr>
            </w:pPr>
            <w:r>
              <w:rPr>
                <w:rFonts w:hint="eastAsia"/>
                <w:szCs w:val="18"/>
              </w:rPr>
              <w:t>时态关系</w:t>
            </w:r>
          </w:p>
        </w:tc>
        <w:tc>
          <w:tcPr>
            <w:tcW w:w="449" w:type="pct"/>
            <w:shd w:val="clear" w:color="auto" w:fill="auto"/>
            <w:vAlign w:val="center"/>
          </w:tcPr>
          <w:p w14:paraId="44253C9F">
            <w:pPr>
              <w:pStyle w:val="184"/>
            </w:pPr>
            <w:r>
              <w:rPr>
                <w:rFonts w:hint="eastAsia"/>
              </w:rPr>
              <w:t>顺序</w:t>
            </w:r>
            <w:r>
              <w:rPr>
                <w:vertAlign w:val="superscript"/>
              </w:rPr>
              <w:t>c</w:t>
            </w:r>
          </w:p>
        </w:tc>
        <w:tc>
          <w:tcPr>
            <w:tcW w:w="4015" w:type="pct"/>
            <w:shd w:val="clear" w:color="auto" w:fill="auto"/>
            <w:vAlign w:val="center"/>
          </w:tcPr>
          <w:p w14:paraId="63937A7F">
            <w:pPr>
              <w:pStyle w:val="184"/>
              <w:jc w:val="left"/>
              <w:rPr>
                <w:szCs w:val="18"/>
              </w:rPr>
            </w:pPr>
            <w:r>
              <w:rPr>
                <w:rFonts w:hint="eastAsia"/>
              </w:rPr>
              <w:t>主要以定性方式记录，通常根据查询产生时间判断，可采用“之前、之后、同时”等词汇</w:t>
            </w:r>
          </w:p>
        </w:tc>
      </w:tr>
      <w:tr w14:paraId="7FA7C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534" w:type="pct"/>
            <w:vMerge w:val="continue"/>
            <w:shd w:val="clear" w:color="auto" w:fill="auto"/>
            <w:vAlign w:val="center"/>
          </w:tcPr>
          <w:p w14:paraId="4C98AF7A">
            <w:pPr>
              <w:pStyle w:val="184"/>
              <w:rPr>
                <w:szCs w:val="18"/>
              </w:rPr>
            </w:pPr>
          </w:p>
        </w:tc>
        <w:tc>
          <w:tcPr>
            <w:tcW w:w="449" w:type="pct"/>
            <w:shd w:val="clear" w:color="auto" w:fill="auto"/>
            <w:vAlign w:val="center"/>
          </w:tcPr>
          <w:p w14:paraId="1890AE0B">
            <w:pPr>
              <w:pStyle w:val="184"/>
            </w:pPr>
            <w:r>
              <w:rPr>
                <w:rFonts w:hint="eastAsia"/>
              </w:rPr>
              <w:t>取代</w:t>
            </w:r>
            <w:r>
              <w:rPr>
                <w:vertAlign w:val="superscript"/>
              </w:rPr>
              <w:t>d</w:t>
            </w:r>
          </w:p>
        </w:tc>
        <w:tc>
          <w:tcPr>
            <w:tcW w:w="4015" w:type="pct"/>
            <w:shd w:val="clear" w:color="auto" w:fill="auto"/>
            <w:vAlign w:val="center"/>
          </w:tcPr>
          <w:p w14:paraId="0171A3DB">
            <w:pPr>
              <w:pStyle w:val="184"/>
              <w:jc w:val="left"/>
              <w:rPr>
                <w:szCs w:val="18"/>
              </w:rPr>
            </w:pPr>
            <w:r>
              <w:rPr>
                <w:rFonts w:hint="eastAsia"/>
              </w:rPr>
              <w:t>以定性方式记录，基于变更关键时间节点进行计算分析，可采用“分割、融合、置换”等词汇</w:t>
            </w:r>
          </w:p>
        </w:tc>
      </w:tr>
      <w:tr w14:paraId="4F9A2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08" w:hRule="atLeast"/>
          <w:jc w:val="center"/>
        </w:trPr>
        <w:tc>
          <w:tcPr>
            <w:tcW w:w="5000" w:type="pct"/>
            <w:gridSpan w:val="3"/>
            <w:shd w:val="clear" w:color="auto" w:fill="auto"/>
            <w:vAlign w:val="center"/>
          </w:tcPr>
          <w:p w14:paraId="62020A23">
            <w:pPr>
              <w:pStyle w:val="184"/>
              <w:ind w:left="210" w:leftChars="100"/>
              <w:jc w:val="left"/>
              <w:rPr>
                <w:rFonts w:hint="eastAsia" w:eastAsia="宋体"/>
                <w:lang w:eastAsia="zh-CN"/>
              </w:rPr>
            </w:pPr>
            <w:r>
              <w:rPr>
                <w:vertAlign w:val="superscript"/>
              </w:rPr>
              <w:t>a</w:t>
            </w:r>
            <w:r>
              <w:rPr>
                <w:rFonts w:hint="eastAsia"/>
              </w:rPr>
              <w:t>地理实体间存在空间与逻辑上的结构层级关系</w:t>
            </w:r>
            <w:r>
              <w:rPr>
                <w:rFonts w:hint="eastAsia"/>
                <w:lang w:eastAsia="zh-CN"/>
              </w:rPr>
              <w:t>。</w:t>
            </w:r>
          </w:p>
          <w:p w14:paraId="034BD3BC">
            <w:pPr>
              <w:pStyle w:val="184"/>
              <w:ind w:left="210" w:leftChars="100" w:right="210" w:rightChars="100"/>
              <w:jc w:val="left"/>
              <w:rPr>
                <w:rFonts w:hint="eastAsia" w:eastAsia="宋体"/>
                <w:lang w:eastAsia="zh-CN"/>
              </w:rPr>
            </w:pPr>
            <w:r>
              <w:rPr>
                <w:vertAlign w:val="superscript"/>
              </w:rPr>
              <w:t>b</w:t>
            </w:r>
            <w:r>
              <w:rPr>
                <w:rFonts w:hint="eastAsia"/>
              </w:rPr>
              <w:t>地理实体间存在管理或服务上的约束依赖关系</w:t>
            </w:r>
            <w:r>
              <w:rPr>
                <w:rFonts w:hint="eastAsia"/>
                <w:lang w:eastAsia="zh-CN"/>
              </w:rPr>
              <w:t>。</w:t>
            </w:r>
          </w:p>
          <w:p w14:paraId="0F067FCF">
            <w:pPr>
              <w:pStyle w:val="184"/>
              <w:ind w:left="210" w:leftChars="100" w:right="210" w:rightChars="100"/>
              <w:jc w:val="left"/>
              <w:rPr>
                <w:rFonts w:hint="eastAsia" w:eastAsia="宋体"/>
                <w:lang w:eastAsia="zh-CN"/>
              </w:rPr>
            </w:pPr>
            <w:r>
              <w:rPr>
                <w:vertAlign w:val="superscript"/>
              </w:rPr>
              <w:t>c</w:t>
            </w:r>
            <w:r>
              <w:rPr>
                <w:rFonts w:hint="eastAsia"/>
              </w:rPr>
              <w:t>不同空间区域的地理实体间因生存周期不同产生的先后或者共存情况</w:t>
            </w:r>
            <w:r>
              <w:rPr>
                <w:rFonts w:hint="eastAsia"/>
                <w:lang w:eastAsia="zh-CN"/>
              </w:rPr>
              <w:t>。</w:t>
            </w:r>
          </w:p>
          <w:p w14:paraId="0761D7A3">
            <w:pPr>
              <w:pStyle w:val="184"/>
              <w:ind w:left="210" w:leftChars="100"/>
              <w:jc w:val="both"/>
              <w:rPr>
                <w:rFonts w:hint="eastAsia" w:eastAsia="宋体"/>
                <w:lang w:eastAsia="zh-CN"/>
              </w:rPr>
            </w:pPr>
            <w:r>
              <w:rPr>
                <w:vertAlign w:val="superscript"/>
              </w:rPr>
              <w:t>d</w:t>
            </w:r>
            <w:r>
              <w:rPr>
                <w:rFonts w:hint="eastAsia"/>
              </w:rPr>
              <w:t>一定空间区域内地理实体间因时间变化产生的变更情况</w:t>
            </w:r>
            <w:r>
              <w:rPr>
                <w:rFonts w:hint="eastAsia"/>
                <w:lang w:eastAsia="zh-CN"/>
              </w:rPr>
              <w:t>。</w:t>
            </w:r>
          </w:p>
        </w:tc>
      </w:tr>
      <w:bookmarkEnd w:id="114"/>
    </w:tbl>
    <w:p w14:paraId="6883E2E8">
      <w:pPr>
        <w:pStyle w:val="110"/>
        <w:spacing w:before="240" w:after="240"/>
      </w:pPr>
      <w:bookmarkStart w:id="115" w:name="_Toc24937"/>
      <w:bookmarkStart w:id="116" w:name="_Toc201669499"/>
      <w:bookmarkStart w:id="117" w:name="_Toc10858"/>
      <w:r>
        <w:rPr>
          <w:rFonts w:hint="eastAsia"/>
        </w:rPr>
        <w:t>数据表达</w:t>
      </w:r>
      <w:bookmarkEnd w:id="115"/>
      <w:bookmarkEnd w:id="116"/>
      <w:bookmarkEnd w:id="117"/>
    </w:p>
    <w:p w14:paraId="26A4BF77">
      <w:pPr>
        <w:pStyle w:val="111"/>
        <w:spacing w:before="120" w:after="120"/>
      </w:pPr>
      <w:bookmarkStart w:id="118" w:name="_Toc201669500"/>
      <w:bookmarkStart w:id="119" w:name="_Toc26698"/>
      <w:bookmarkStart w:id="120" w:name="_Toc30095"/>
      <w:r>
        <w:rPr>
          <w:rFonts w:hint="eastAsia"/>
        </w:rPr>
        <w:t>概述</w:t>
      </w:r>
      <w:bookmarkEnd w:id="118"/>
      <w:bookmarkEnd w:id="119"/>
      <w:bookmarkEnd w:id="120"/>
    </w:p>
    <w:p w14:paraId="19520243">
      <w:pPr>
        <w:pStyle w:val="62"/>
        <w:ind w:firstLine="420"/>
      </w:pPr>
      <w:bookmarkStart w:id="121" w:name="_Hlk210030665"/>
      <w:r>
        <w:rPr>
          <w:rFonts w:hint="eastAsia"/>
        </w:rPr>
        <w:t>实景三维基础模型</w:t>
      </w:r>
      <w:bookmarkStart w:id="122" w:name="_Hlk201572893"/>
      <w:r>
        <w:rPr>
          <w:rFonts w:hint="eastAsia"/>
        </w:rPr>
        <w:t>的数据表达包括对地理实体以及相关地理现象进行数字化描述、结构化建模、可视化呈现</w:t>
      </w:r>
      <w:bookmarkEnd w:id="122"/>
      <w:r>
        <w:rPr>
          <w:rFonts w:hint="eastAsia"/>
        </w:rPr>
        <w:t>与集成，通常由空间数据、属性数据和关系数据构成，并建立相关的元数据。</w:t>
      </w:r>
    </w:p>
    <w:p w14:paraId="7A2D897F">
      <w:pPr>
        <w:pStyle w:val="62"/>
        <w:ind w:firstLine="420"/>
        <w:rPr>
          <w:color w:val="FF0000"/>
        </w:rPr>
      </w:pPr>
      <w:r>
        <w:rPr>
          <w:rFonts w:hint="eastAsia"/>
        </w:rPr>
        <w:t>空间数据按照6.2</w:t>
      </w:r>
      <w:r>
        <w:rPr>
          <w:rFonts w:hint="eastAsia" w:hAnsi="宋体"/>
        </w:rPr>
        <w:t>～</w:t>
      </w:r>
      <w:r>
        <w:rPr>
          <w:rFonts w:hint="eastAsia"/>
        </w:rPr>
        <w:t>6.4的要求表达；属性数据的表达参见</w:t>
      </w:r>
      <w:r>
        <w:t>GB/T 20258</w:t>
      </w:r>
      <w:r>
        <w:rPr>
          <w:rFonts w:hint="eastAsia"/>
        </w:rPr>
        <w:t>；关系数据的表达参见</w:t>
      </w:r>
      <w:r>
        <w:rPr>
          <w:rFonts w:hint="eastAsia"/>
          <w:lang w:val="en-US" w:eastAsia="zh-CN"/>
        </w:rPr>
        <w:t xml:space="preserve">GB/T </w:t>
      </w:r>
      <w:r>
        <w:rPr>
          <w:rFonts w:hint="eastAsia"/>
        </w:rPr>
        <w:t>**** （地理实体语义模型基本规范）。</w:t>
      </w:r>
    </w:p>
    <w:bookmarkEnd w:id="121"/>
    <w:p w14:paraId="4000C014">
      <w:pPr>
        <w:pStyle w:val="111"/>
        <w:spacing w:before="120" w:after="120"/>
      </w:pPr>
      <w:bookmarkStart w:id="123" w:name="_Toc210988324"/>
      <w:bookmarkEnd w:id="123"/>
      <w:bookmarkStart w:id="124" w:name="_Toc210988323"/>
      <w:bookmarkEnd w:id="124"/>
      <w:bookmarkStart w:id="125" w:name="_Toc201669501"/>
      <w:bookmarkStart w:id="126" w:name="_Toc18246"/>
      <w:bookmarkStart w:id="127" w:name="_Toc22993"/>
      <w:r>
        <w:rPr>
          <w:rFonts w:hint="eastAsia"/>
        </w:rPr>
        <w:t>空间位置</w:t>
      </w:r>
      <w:bookmarkEnd w:id="125"/>
      <w:bookmarkEnd w:id="126"/>
      <w:bookmarkEnd w:id="127"/>
    </w:p>
    <w:p w14:paraId="77D58B51">
      <w:pPr>
        <w:pStyle w:val="71"/>
        <w:spacing w:before="120" w:after="120"/>
        <w:ind w:left="0"/>
      </w:pPr>
      <w:bookmarkStart w:id="128" w:name="_Toc11244"/>
      <w:bookmarkStart w:id="129" w:name="_Toc214010585"/>
      <w:bookmarkStart w:id="130" w:name="_Toc210988326"/>
      <w:r>
        <w:rPr>
          <w:rFonts w:hint="eastAsia"/>
        </w:rPr>
        <w:t>时空基准</w:t>
      </w:r>
      <w:bookmarkEnd w:id="128"/>
      <w:bookmarkEnd w:id="129"/>
      <w:bookmarkEnd w:id="130"/>
    </w:p>
    <w:p w14:paraId="564E8A46">
      <w:pPr>
        <w:pStyle w:val="62"/>
        <w:ind w:firstLine="0" w:firstLineChars="0"/>
      </w:pPr>
      <w:r>
        <w:rPr>
          <w:rFonts w:ascii="黑体" w:hAnsi="黑体" w:eastAsia="黑体"/>
        </w:rPr>
        <w:t xml:space="preserve">6.2.1.1 </w:t>
      </w:r>
      <w:r>
        <w:rPr>
          <w:rFonts w:hint="eastAsia"/>
        </w:rPr>
        <w:t>坐标系统采用2000国家大地坐标系。</w:t>
      </w:r>
    </w:p>
    <w:p w14:paraId="1E1B9658">
      <w:pPr>
        <w:pStyle w:val="62"/>
        <w:ind w:firstLine="0" w:firstLineChars="0"/>
      </w:pPr>
      <w:r>
        <w:rPr>
          <w:rFonts w:ascii="黑体" w:hAnsi="黑体" w:eastAsia="黑体"/>
        </w:rPr>
        <w:t xml:space="preserve">6.2.1.2 </w:t>
      </w:r>
      <w:r>
        <w:rPr>
          <w:rFonts w:hint="eastAsia"/>
        </w:rPr>
        <w:t>高程基准采用1985年国家高程基准。</w:t>
      </w:r>
    </w:p>
    <w:p w14:paraId="23636B90">
      <w:pPr>
        <w:pStyle w:val="62"/>
        <w:ind w:firstLine="0" w:firstLineChars="0"/>
      </w:pPr>
      <w:r>
        <w:rPr>
          <w:rFonts w:ascii="黑体" w:hAnsi="黑体" w:eastAsia="黑体"/>
        </w:rPr>
        <w:t xml:space="preserve">6.2.1.3 </w:t>
      </w:r>
      <w:r>
        <w:rPr>
          <w:rFonts w:hint="eastAsia"/>
        </w:rPr>
        <w:t>深度基准在沿岸海域采用理论最低潮位面，在内陆水域采用设计水位。</w:t>
      </w:r>
    </w:p>
    <w:p w14:paraId="382232A1">
      <w:pPr>
        <w:pStyle w:val="62"/>
        <w:ind w:firstLine="0" w:firstLineChars="0"/>
      </w:pPr>
      <w:r>
        <w:rPr>
          <w:rFonts w:ascii="黑体" w:hAnsi="黑体" w:eastAsia="黑体"/>
        </w:rPr>
        <w:t xml:space="preserve">6.2.1.4 </w:t>
      </w:r>
      <w:r>
        <w:rPr>
          <w:rFonts w:hint="eastAsia"/>
        </w:rPr>
        <w:t>深度基准和高程基准之间应建立联系。</w:t>
      </w:r>
    </w:p>
    <w:p w14:paraId="12FD10A0">
      <w:pPr>
        <w:pStyle w:val="62"/>
        <w:ind w:firstLine="0" w:firstLineChars="0"/>
      </w:pPr>
      <w:r>
        <w:rPr>
          <w:rFonts w:ascii="黑体" w:hAnsi="黑体" w:eastAsia="黑体"/>
        </w:rPr>
        <w:t>6.2.1.5</w:t>
      </w:r>
      <w:r>
        <w:t xml:space="preserve"> </w:t>
      </w:r>
      <w:r>
        <w:rPr>
          <w:rFonts w:hint="eastAsia"/>
        </w:rPr>
        <w:t>时间基准采用公元纪年和北京时间。</w:t>
      </w:r>
    </w:p>
    <w:p w14:paraId="11737E34">
      <w:pPr>
        <w:pStyle w:val="71"/>
        <w:spacing w:before="120" w:after="120"/>
        <w:ind w:left="0"/>
      </w:pPr>
      <w:bookmarkStart w:id="131" w:name="_Toc214010586"/>
      <w:bookmarkStart w:id="132" w:name="_Toc22231"/>
      <w:bookmarkStart w:id="133" w:name="_Toc210988327"/>
      <w:r>
        <w:rPr>
          <w:rFonts w:hint="eastAsia"/>
        </w:rPr>
        <w:t>几何坐标</w:t>
      </w:r>
      <w:bookmarkEnd w:id="131"/>
      <w:bookmarkEnd w:id="132"/>
      <w:bookmarkEnd w:id="133"/>
    </w:p>
    <w:p w14:paraId="16BD4D96">
      <w:pPr>
        <w:pStyle w:val="62"/>
        <w:ind w:firstLine="420"/>
      </w:pPr>
      <w:r>
        <w:rPr>
          <w:rFonts w:hint="eastAsia"/>
        </w:rPr>
        <w:t>几何对象以三维坐标值记录。</w:t>
      </w:r>
    </w:p>
    <w:p w14:paraId="77562BE9">
      <w:pPr>
        <w:pStyle w:val="111"/>
        <w:spacing w:before="120" w:after="120"/>
      </w:pPr>
      <w:bookmarkStart w:id="134" w:name="_Toc201669505"/>
      <w:bookmarkStart w:id="135" w:name="_Toc32177"/>
      <w:bookmarkStart w:id="136" w:name="_Toc29297"/>
      <w:r>
        <w:rPr>
          <w:rFonts w:hint="eastAsia"/>
        </w:rPr>
        <w:t>形态特征</w:t>
      </w:r>
      <w:bookmarkEnd w:id="134"/>
      <w:bookmarkEnd w:id="135"/>
      <w:bookmarkEnd w:id="136"/>
    </w:p>
    <w:p w14:paraId="3FDF813B">
      <w:pPr>
        <w:pStyle w:val="71"/>
        <w:spacing w:before="120" w:after="120"/>
        <w:ind w:left="0"/>
      </w:pPr>
      <w:bookmarkStart w:id="137" w:name="_Toc200619346"/>
      <w:bookmarkStart w:id="138" w:name="_Toc208392982"/>
      <w:bookmarkStart w:id="139" w:name="_Toc201669506"/>
      <w:bookmarkStart w:id="140" w:name="_Toc210988330"/>
      <w:bookmarkStart w:id="141" w:name="_Toc214010588"/>
      <w:bookmarkStart w:id="142" w:name="_Toc5575"/>
      <w:bookmarkStart w:id="143" w:name="_Hlk209690221"/>
      <w:r>
        <w:rPr>
          <w:rFonts w:hint="eastAsia"/>
        </w:rPr>
        <w:t>类型</w:t>
      </w:r>
      <w:bookmarkEnd w:id="137"/>
      <w:bookmarkEnd w:id="138"/>
      <w:bookmarkEnd w:id="139"/>
      <w:bookmarkEnd w:id="140"/>
      <w:bookmarkEnd w:id="141"/>
      <w:bookmarkEnd w:id="142"/>
    </w:p>
    <w:bookmarkEnd w:id="143"/>
    <w:p w14:paraId="7C6D8A5F">
      <w:pPr>
        <w:pStyle w:val="62"/>
        <w:ind w:firstLine="420"/>
      </w:pPr>
      <w:r>
        <w:rPr>
          <w:rFonts w:hint="eastAsia"/>
        </w:rPr>
        <w:t>形态特征的类型包括点、线、面、体和场。点、线、面和体表示地理实体的几何形态、空间范围及位置信息；场表示地理实体相关地理现象的时空状态。</w:t>
      </w:r>
    </w:p>
    <w:p w14:paraId="11626BD4">
      <w:pPr>
        <w:pStyle w:val="62"/>
        <w:ind w:firstLine="420"/>
      </w:pPr>
      <w:r>
        <w:rPr>
          <w:rFonts w:hint="eastAsia"/>
        </w:rPr>
        <w:t>形态特征类型示例见附录B.1，形态特征的图形表现示例见附录B.2。</w:t>
      </w:r>
    </w:p>
    <w:p w14:paraId="07CF6DAD">
      <w:pPr>
        <w:pStyle w:val="71"/>
        <w:spacing w:before="120" w:after="120"/>
        <w:ind w:left="0"/>
      </w:pPr>
      <w:bookmarkStart w:id="144" w:name="_Toc214010589"/>
      <w:bookmarkStart w:id="145" w:name="_Toc10182"/>
      <w:bookmarkStart w:id="146" w:name="_Toc210988331"/>
      <w:r>
        <w:rPr>
          <w:rFonts w:hint="eastAsia"/>
        </w:rPr>
        <w:t>粒度划分</w:t>
      </w:r>
      <w:bookmarkEnd w:id="144"/>
      <w:bookmarkEnd w:id="145"/>
      <w:bookmarkEnd w:id="146"/>
    </w:p>
    <w:p w14:paraId="3BAF282A">
      <w:pPr>
        <w:pStyle w:val="62"/>
        <w:ind w:firstLine="0" w:firstLineChars="0"/>
      </w:pPr>
      <w:r>
        <w:rPr>
          <w:rFonts w:ascii="黑体" w:hAnsi="黑体" w:eastAsia="黑体"/>
        </w:rPr>
        <w:t xml:space="preserve">6.3.2.1 </w:t>
      </w:r>
      <w:r>
        <w:rPr>
          <w:rFonts w:hint="eastAsia"/>
        </w:rPr>
        <w:t>形态特征表达的粒度宜根据地理实体的空间范围和属性描述进行划分。</w:t>
      </w:r>
    </w:p>
    <w:p w14:paraId="49A4B471">
      <w:pPr>
        <w:pStyle w:val="62"/>
        <w:ind w:firstLine="0" w:firstLineChars="0"/>
      </w:pPr>
      <w:r>
        <w:rPr>
          <w:rFonts w:ascii="黑体" w:hAnsi="黑体" w:eastAsia="黑体"/>
        </w:rPr>
        <w:t xml:space="preserve">6.3.2.2 </w:t>
      </w:r>
      <w:bookmarkStart w:id="147" w:name="_Hlk211439156"/>
      <w:r>
        <w:rPr>
          <w:rFonts w:hint="eastAsia"/>
        </w:rPr>
        <w:t>空间范围可区分且社会属性明确</w:t>
      </w:r>
      <w:bookmarkEnd w:id="147"/>
      <w:r>
        <w:rPr>
          <w:rFonts w:hint="eastAsia"/>
        </w:rPr>
        <w:t>的地理实体，应根据空间范围及社会属性进行粒度划分。</w:t>
      </w:r>
    </w:p>
    <w:p w14:paraId="4EAB1D14">
      <w:pPr>
        <w:pStyle w:val="62"/>
        <w:ind w:firstLine="0" w:firstLineChars="0"/>
      </w:pPr>
      <w:r>
        <w:rPr>
          <w:rFonts w:ascii="黑体" w:hAnsi="黑体" w:eastAsia="黑体"/>
        </w:rPr>
        <w:t>6.3.2.3</w:t>
      </w:r>
      <w:r>
        <w:t xml:space="preserve"> </w:t>
      </w:r>
      <w:r>
        <w:rPr>
          <w:rFonts w:hint="eastAsia"/>
        </w:rPr>
        <w:t>空间范围或社会属性不明确的地理实体，宜结合地理实体物理属性及所在的自然与人文环境、实际管理与应用需求等综合判定，完善社会属性后进行粒度划分。</w:t>
      </w:r>
    </w:p>
    <w:p w14:paraId="158773CA">
      <w:pPr>
        <w:pStyle w:val="71"/>
        <w:spacing w:before="120" w:after="120"/>
        <w:ind w:left="0"/>
      </w:pPr>
      <w:bookmarkStart w:id="148" w:name="_Toc201669507"/>
      <w:bookmarkStart w:id="149" w:name="_Toc8822"/>
      <w:bookmarkStart w:id="150" w:name="_Toc200619347"/>
      <w:bookmarkStart w:id="151" w:name="_Toc1307"/>
      <w:bookmarkStart w:id="152" w:name="_Toc214010590"/>
      <w:bookmarkStart w:id="153" w:name="_Toc208392983"/>
      <w:bookmarkStart w:id="154" w:name="_Toc210988332"/>
      <w:bookmarkStart w:id="155" w:name="_Hlk209796850"/>
      <w:r>
        <w:rPr>
          <w:rFonts w:hint="eastAsia"/>
        </w:rPr>
        <w:t>位置精度</w:t>
      </w:r>
      <w:bookmarkEnd w:id="148"/>
      <w:bookmarkEnd w:id="149"/>
      <w:bookmarkEnd w:id="150"/>
      <w:bookmarkEnd w:id="151"/>
      <w:bookmarkEnd w:id="152"/>
      <w:bookmarkEnd w:id="153"/>
      <w:bookmarkEnd w:id="154"/>
    </w:p>
    <w:bookmarkEnd w:id="155"/>
    <w:p w14:paraId="0871D8F7">
      <w:pPr>
        <w:pStyle w:val="62"/>
        <w:ind w:firstLine="0" w:firstLineChars="0"/>
      </w:pPr>
      <w:r>
        <w:rPr>
          <w:rFonts w:ascii="黑体" w:hAnsi="黑体" w:eastAsia="黑体"/>
        </w:rPr>
        <w:t>6.3.3.1</w:t>
      </w:r>
      <w:r>
        <w:t xml:space="preserve"> </w:t>
      </w:r>
      <w:r>
        <w:rPr>
          <w:rFonts w:hint="eastAsia"/>
        </w:rPr>
        <w:t>形态特征表达的位置精度包括平面位置精度、高程精度和深度精度，采用中误差作为衡量精度的技术指标。</w:t>
      </w:r>
    </w:p>
    <w:p w14:paraId="129D2146">
      <w:pPr>
        <w:pStyle w:val="62"/>
        <w:ind w:firstLine="0" w:firstLineChars="0"/>
      </w:pPr>
      <w:r>
        <w:rPr>
          <w:rFonts w:ascii="黑体" w:hAnsi="黑体" w:eastAsia="黑体"/>
        </w:rPr>
        <w:t>6.3.3.2</w:t>
      </w:r>
      <w:r>
        <w:t xml:space="preserve"> </w:t>
      </w:r>
      <w:r>
        <w:rPr>
          <w:rFonts w:hint="eastAsia"/>
        </w:rPr>
        <w:t>位置精度划分为3级，分别为I级、</w:t>
      </w:r>
      <w:r>
        <w:rPr>
          <w:rFonts w:hint="eastAsia" w:hAnsi="宋体"/>
        </w:rPr>
        <w:t>Ⅱ</w:t>
      </w:r>
      <w:r>
        <w:rPr>
          <w:rFonts w:hint="eastAsia"/>
        </w:rPr>
        <w:t>级和</w:t>
      </w:r>
      <w:r>
        <w:rPr>
          <w:rFonts w:hint="eastAsia" w:hAnsi="宋体"/>
        </w:rPr>
        <w:t>Ⅲ</w:t>
      </w:r>
      <w:r>
        <w:rPr>
          <w:rFonts w:hint="eastAsia"/>
        </w:rPr>
        <w:t>级，具体指标见附录B.</w:t>
      </w:r>
      <w:r>
        <w:t>3</w:t>
      </w:r>
      <w:r>
        <w:rPr>
          <w:rFonts w:hint="eastAsia"/>
        </w:rPr>
        <w:t>，最大允许误差为2倍中误差。</w:t>
      </w:r>
    </w:p>
    <w:p w14:paraId="31122DFB">
      <w:pPr>
        <w:pStyle w:val="27"/>
        <w:numPr>
          <w:ilvl w:val="0"/>
          <w:numId w:val="31"/>
        </w:numPr>
        <w:autoSpaceDE w:val="0"/>
        <w:autoSpaceDN w:val="0"/>
        <w:spacing w:beforeAutospacing="0" w:afterAutospacing="0"/>
        <w:jc w:val="both"/>
      </w:pPr>
      <w:r>
        <w:rPr>
          <w:rFonts w:hint="eastAsia" w:ascii="宋体" w:hAnsi="Times New Roman" w:eastAsia="宋体"/>
          <w:sz w:val="18"/>
          <w:szCs w:val="18"/>
          <w:lang w:bidi="ar"/>
        </w:rPr>
        <w:t>实际应用时，可根据地理实体分类、所处地理环境、应用需求等方面的差异进行合理调整。在条件较好的区域，可结合实际适当提高精度要求。在大面积的森林、沙漠、戈壁、沼泽等特殊困难区域，可按表B.3相应地形类别放宽0.5倍，高山地的高程中误差不宜再放宽。</w:t>
      </w:r>
    </w:p>
    <w:p w14:paraId="217ACED3">
      <w:pPr>
        <w:pStyle w:val="111"/>
        <w:spacing w:before="120" w:after="120"/>
      </w:pPr>
      <w:bookmarkStart w:id="156" w:name="_Toc214010591"/>
      <w:bookmarkEnd w:id="156"/>
      <w:bookmarkStart w:id="157" w:name="_Toc201669512"/>
      <w:bookmarkStart w:id="158" w:name="_Toc29265"/>
      <w:bookmarkStart w:id="159" w:name="_Toc1088"/>
      <w:r>
        <w:rPr>
          <w:rFonts w:hint="eastAsia"/>
        </w:rPr>
        <w:t>纹理特征</w:t>
      </w:r>
      <w:bookmarkEnd w:id="157"/>
      <w:bookmarkEnd w:id="158"/>
      <w:bookmarkEnd w:id="159"/>
    </w:p>
    <w:p w14:paraId="7F5D49EB">
      <w:pPr>
        <w:pStyle w:val="71"/>
        <w:spacing w:before="120" w:after="120"/>
        <w:ind w:left="0"/>
      </w:pPr>
      <w:bookmarkStart w:id="160" w:name="_Toc200619353"/>
      <w:bookmarkStart w:id="161" w:name="_Toc214010593"/>
      <w:bookmarkStart w:id="162" w:name="_Toc16655"/>
      <w:bookmarkStart w:id="163" w:name="_Toc201669513"/>
      <w:bookmarkStart w:id="164" w:name="_Toc3370"/>
      <w:bookmarkStart w:id="165" w:name="_Toc210988334"/>
      <w:bookmarkStart w:id="166" w:name="_Toc208392989"/>
      <w:r>
        <w:rPr>
          <w:rFonts w:hint="eastAsia"/>
        </w:rPr>
        <w:t>类型</w:t>
      </w:r>
      <w:bookmarkEnd w:id="160"/>
      <w:bookmarkEnd w:id="161"/>
      <w:bookmarkEnd w:id="162"/>
      <w:bookmarkEnd w:id="163"/>
      <w:bookmarkEnd w:id="164"/>
      <w:bookmarkEnd w:id="165"/>
      <w:bookmarkEnd w:id="166"/>
    </w:p>
    <w:p w14:paraId="38E9B156">
      <w:pPr>
        <w:pStyle w:val="62"/>
        <w:ind w:firstLine="420"/>
      </w:pPr>
      <w:r>
        <w:rPr>
          <w:rFonts w:hint="eastAsia"/>
        </w:rPr>
        <w:t>纹理特征的类型分为通用纹理和真实纹理，表示地理实体可观察表面的外观。纹理表面通过纹理坐标的形式将影像数据映射到实体几何面上。体形态表达的数据纹理精度应与其几何精度相匹配。</w:t>
      </w:r>
    </w:p>
    <w:p w14:paraId="7844F88B">
      <w:pPr>
        <w:pStyle w:val="71"/>
        <w:spacing w:before="120" w:after="120"/>
        <w:ind w:left="0"/>
      </w:pPr>
      <w:bookmarkStart w:id="167" w:name="_Toc210988340"/>
      <w:bookmarkEnd w:id="167"/>
      <w:bookmarkStart w:id="168" w:name="_Toc210988335"/>
      <w:bookmarkEnd w:id="168"/>
      <w:bookmarkStart w:id="169" w:name="_Toc210988336"/>
      <w:bookmarkEnd w:id="169"/>
      <w:bookmarkStart w:id="170" w:name="_Toc210988341"/>
      <w:bookmarkEnd w:id="170"/>
      <w:bookmarkStart w:id="171" w:name="_Toc210988337"/>
      <w:bookmarkEnd w:id="171"/>
      <w:bookmarkStart w:id="172" w:name="_Toc210988338"/>
      <w:bookmarkEnd w:id="172"/>
      <w:bookmarkStart w:id="173" w:name="_Toc210988339"/>
      <w:bookmarkEnd w:id="173"/>
      <w:bookmarkStart w:id="174" w:name="_Toc16113"/>
      <w:bookmarkStart w:id="175" w:name="_Toc208392990"/>
      <w:bookmarkStart w:id="176" w:name="_Toc201669514"/>
      <w:bookmarkStart w:id="177" w:name="_Toc210988342"/>
      <w:bookmarkStart w:id="178" w:name="_Toc32467"/>
      <w:bookmarkStart w:id="179" w:name="_Toc200619354"/>
      <w:bookmarkStart w:id="180" w:name="_Toc214010594"/>
      <w:r>
        <w:rPr>
          <w:rFonts w:hint="eastAsia"/>
        </w:rPr>
        <w:t>纹理规格</w:t>
      </w:r>
      <w:bookmarkEnd w:id="174"/>
      <w:bookmarkEnd w:id="175"/>
      <w:bookmarkEnd w:id="176"/>
      <w:bookmarkEnd w:id="177"/>
      <w:bookmarkEnd w:id="178"/>
      <w:bookmarkEnd w:id="179"/>
      <w:bookmarkEnd w:id="180"/>
    </w:p>
    <w:p w14:paraId="08FFF791">
      <w:pPr>
        <w:pStyle w:val="62"/>
        <w:ind w:firstLine="0" w:firstLineChars="0"/>
      </w:pPr>
      <w:r>
        <w:rPr>
          <w:rFonts w:ascii="黑体" w:hAnsi="黑体" w:eastAsia="黑体"/>
        </w:rPr>
        <w:t xml:space="preserve">6.4.2.1 </w:t>
      </w:r>
      <w:r>
        <w:rPr>
          <w:rFonts w:hint="eastAsia"/>
        </w:rPr>
        <w:t>纹理色彩采用RGB或RGBA模式，选择使用8位或16位方式存储；真实纹理影像应统一匀光匀色，色调均匀自然、饱和度适中，无明显色差。</w:t>
      </w:r>
    </w:p>
    <w:p w14:paraId="5EC92DF2">
      <w:pPr>
        <w:pStyle w:val="62"/>
        <w:ind w:firstLine="0" w:firstLineChars="0"/>
      </w:pPr>
      <w:r>
        <w:rPr>
          <w:rFonts w:ascii="黑体" w:hAnsi="黑体" w:eastAsia="黑体"/>
        </w:rPr>
        <w:t>6.4.2.2</w:t>
      </w:r>
      <w:r>
        <w:t xml:space="preserve"> </w:t>
      </w:r>
      <w:r>
        <w:rPr>
          <w:rFonts w:hint="eastAsia"/>
        </w:rPr>
        <w:t>纹理像素尺寸宜为2的n次幂；在保证视觉效果前提下，可适度降低像素尺寸以优化性能。</w:t>
      </w:r>
    </w:p>
    <w:p w14:paraId="66F48690">
      <w:pPr>
        <w:pStyle w:val="185"/>
        <w:ind w:firstLine="360" w:firstLineChars="200"/>
        <w:rPr>
          <w:rFonts w:hAnsi="宋体"/>
        </w:rPr>
      </w:pPr>
      <w:r>
        <w:rPr>
          <w:rFonts w:hint="eastAsia" w:ascii="黑体" w:hAnsi="黑体" w:eastAsia="黑体"/>
        </w:rPr>
        <w:t>示例：</w:t>
      </w:r>
      <w:r>
        <w:rPr>
          <w:rFonts w:hint="eastAsia" w:hAnsi="宋体"/>
        </w:rPr>
        <w:t>64×64、128×128、256×256等，一般不超过2048×2048。</w:t>
      </w:r>
    </w:p>
    <w:p w14:paraId="4DDB207F">
      <w:pPr>
        <w:pStyle w:val="62"/>
        <w:ind w:firstLine="0" w:firstLineChars="0"/>
      </w:pPr>
      <w:r>
        <w:rPr>
          <w:rFonts w:ascii="黑体" w:hAnsi="黑体" w:eastAsia="黑体"/>
        </w:rPr>
        <w:t>6.4.2.</w:t>
      </w:r>
      <w:r>
        <w:rPr>
          <w:rFonts w:hint="eastAsia" w:ascii="黑体" w:hAnsi="黑体" w:eastAsia="黑体"/>
        </w:rPr>
        <w:t>3</w:t>
      </w:r>
      <w:r>
        <w:rPr>
          <w:rFonts w:ascii="黑体" w:hAnsi="黑体" w:eastAsia="黑体"/>
        </w:rPr>
        <w:t xml:space="preserve"> </w:t>
      </w:r>
      <w:r>
        <w:rPr>
          <w:rFonts w:hint="eastAsia"/>
        </w:rPr>
        <w:t>通用纹理应清晰整洁，真实纹理应无扭曲、拉花、变形或遮挡。相邻的纹理应过渡自然，无断裂、错位或眩光。纹理边缘与模型轮廓线、拐点严格重合，避免拉伸变形。</w:t>
      </w:r>
    </w:p>
    <w:p w14:paraId="6A7A8E56">
      <w:pPr>
        <w:pStyle w:val="71"/>
        <w:spacing w:before="120" w:after="120"/>
        <w:ind w:left="0"/>
      </w:pPr>
      <w:bookmarkStart w:id="181" w:name="_Toc214010596"/>
      <w:bookmarkEnd w:id="181"/>
      <w:bookmarkStart w:id="182" w:name="_Toc214010597"/>
      <w:bookmarkEnd w:id="182"/>
      <w:bookmarkStart w:id="183" w:name="_Toc214010595"/>
      <w:bookmarkEnd w:id="183"/>
      <w:bookmarkStart w:id="184" w:name="_Toc208392991"/>
      <w:bookmarkStart w:id="185" w:name="_Toc32494"/>
      <w:bookmarkStart w:id="186" w:name="_Toc200619355"/>
      <w:bookmarkStart w:id="187" w:name="_Toc210988343"/>
      <w:bookmarkStart w:id="188" w:name="_Toc214010598"/>
      <w:bookmarkStart w:id="189" w:name="_Toc24714"/>
      <w:bookmarkStart w:id="190" w:name="_Toc201669515"/>
      <w:r>
        <w:rPr>
          <w:rFonts w:hint="eastAsia"/>
        </w:rPr>
        <w:t>精细程度</w:t>
      </w:r>
      <w:bookmarkEnd w:id="184"/>
      <w:bookmarkEnd w:id="185"/>
      <w:bookmarkEnd w:id="186"/>
      <w:bookmarkEnd w:id="187"/>
      <w:bookmarkEnd w:id="188"/>
      <w:bookmarkEnd w:id="189"/>
      <w:bookmarkEnd w:id="190"/>
    </w:p>
    <w:p w14:paraId="7AB37026">
      <w:pPr>
        <w:pStyle w:val="62"/>
        <w:ind w:firstLine="420"/>
      </w:pPr>
      <w:r>
        <w:rPr>
          <w:rFonts w:hint="eastAsia"/>
        </w:rPr>
        <w:t>纹理精细程度可划分为3级，分别为Ⅰ级、Ⅱ级和Ⅲ级，分级的特征维度包括纹理类型、纹理来源、纹理遮挡、纹理变形、纹理接缝、纹理眩光、纹理仿真度、纹理适用场景，具体见附录B.4。</w:t>
      </w:r>
    </w:p>
    <w:p w14:paraId="50E26C1F">
      <w:pPr>
        <w:pStyle w:val="111"/>
        <w:spacing w:before="120" w:after="120"/>
      </w:pPr>
      <w:bookmarkStart w:id="191" w:name="_Toc27720"/>
      <w:bookmarkStart w:id="192" w:name="_Toc16755"/>
      <w:bookmarkStart w:id="193" w:name="_Toc201669516"/>
      <w:r>
        <w:rPr>
          <w:rFonts w:hint="eastAsia"/>
        </w:rPr>
        <w:t>时序特征</w:t>
      </w:r>
      <w:bookmarkEnd w:id="191"/>
      <w:bookmarkEnd w:id="192"/>
      <w:bookmarkEnd w:id="193"/>
    </w:p>
    <w:p w14:paraId="195AC718">
      <w:pPr>
        <w:pStyle w:val="71"/>
        <w:spacing w:before="120" w:after="120"/>
        <w:ind w:left="0"/>
      </w:pPr>
      <w:bookmarkStart w:id="194" w:name="_Toc210988345"/>
      <w:bookmarkEnd w:id="194"/>
      <w:bookmarkStart w:id="195" w:name="_Toc21605"/>
      <w:bookmarkStart w:id="196" w:name="_Toc214010600"/>
      <w:bookmarkStart w:id="197" w:name="_Toc210988346"/>
      <w:r>
        <w:rPr>
          <w:rFonts w:hint="eastAsia"/>
        </w:rPr>
        <w:t>类型</w:t>
      </w:r>
      <w:bookmarkEnd w:id="195"/>
      <w:bookmarkEnd w:id="196"/>
      <w:bookmarkEnd w:id="197"/>
    </w:p>
    <w:p w14:paraId="4A94916D">
      <w:pPr>
        <w:widowControl/>
        <w:tabs>
          <w:tab w:val="left" w:pos="0"/>
        </w:tabs>
        <w:adjustRightInd/>
        <w:spacing w:line="240" w:lineRule="auto"/>
        <w:ind w:firstLine="363"/>
      </w:pPr>
      <w:r>
        <w:rPr>
          <w:rFonts w:hint="eastAsia"/>
        </w:rPr>
        <w:t>时序特征的类型按频率分为低频和高频，以类型特征为约束采用属性和关联方式进行存储和检索。</w:t>
      </w:r>
    </w:p>
    <w:p w14:paraId="409BD4CB">
      <w:pPr>
        <w:pStyle w:val="27"/>
        <w:numPr>
          <w:ilvl w:val="0"/>
          <w:numId w:val="32"/>
        </w:numPr>
        <w:autoSpaceDE w:val="0"/>
        <w:autoSpaceDN w:val="0"/>
        <w:spacing w:beforeAutospacing="0" w:afterAutospacing="0"/>
        <w:jc w:val="both"/>
        <w:rPr>
          <w:rFonts w:ascii="宋体" w:hAnsi="Times New Roman" w:eastAsia="宋体"/>
          <w:sz w:val="18"/>
          <w:szCs w:val="18"/>
          <w:lang w:bidi="ar"/>
        </w:rPr>
      </w:pPr>
      <w:r>
        <w:rPr>
          <w:rFonts w:hint="eastAsia" w:ascii="宋体" w:hAnsi="Times New Roman" w:eastAsia="宋体"/>
          <w:sz w:val="18"/>
          <w:szCs w:val="18"/>
          <w:lang w:bidi="ar"/>
        </w:rPr>
        <w:t>地理实体的时间属性变化多是低频，如产生时间以年为记录单位，数据采集间隔长；地理实体相关地理现象变化多是高频，如地理实体所在地表温度以时或日为记录单位，数据采集较密集。</w:t>
      </w:r>
    </w:p>
    <w:p w14:paraId="353F538D">
      <w:pPr>
        <w:pStyle w:val="71"/>
        <w:spacing w:before="120" w:after="120"/>
        <w:ind w:left="0"/>
      </w:pPr>
      <w:bookmarkStart w:id="198" w:name="_Toc210988347"/>
      <w:bookmarkStart w:id="199" w:name="_Toc214010601"/>
      <w:bookmarkStart w:id="200" w:name="_Toc24576"/>
      <w:r>
        <w:rPr>
          <w:rFonts w:hint="eastAsia"/>
        </w:rPr>
        <w:t>低频特征</w:t>
      </w:r>
      <w:bookmarkEnd w:id="198"/>
      <w:bookmarkEnd w:id="199"/>
      <w:bookmarkEnd w:id="200"/>
    </w:p>
    <w:p w14:paraId="59751FF6">
      <w:pPr>
        <w:pStyle w:val="62"/>
        <w:ind w:firstLine="0" w:firstLineChars="0"/>
      </w:pPr>
      <w:r>
        <w:rPr>
          <w:rFonts w:ascii="黑体" w:hAnsi="黑体" w:eastAsia="黑体"/>
        </w:rPr>
        <w:t xml:space="preserve">6.5.2.1 </w:t>
      </w:r>
      <w:r>
        <w:rPr>
          <w:rFonts w:hint="eastAsia"/>
        </w:rPr>
        <w:t>对于低频变化的时序特征，通过属性结构化方式进行表达。</w:t>
      </w:r>
    </w:p>
    <w:p w14:paraId="7D58151A">
      <w:pPr>
        <w:pStyle w:val="62"/>
        <w:ind w:firstLine="0" w:firstLineChars="0"/>
      </w:pPr>
      <w:r>
        <w:rPr>
          <w:rFonts w:ascii="黑体" w:hAnsi="黑体" w:eastAsia="黑体"/>
        </w:rPr>
        <w:t xml:space="preserve">6.5.2.2 </w:t>
      </w:r>
      <w:r>
        <w:rPr>
          <w:rFonts w:hint="eastAsia"/>
        </w:rPr>
        <w:t>地理实体的生命状态和时间性，应作为基本属性字段；根据实际需要，可通过多时序快照或时空图谱实现挂接。</w:t>
      </w:r>
    </w:p>
    <w:p w14:paraId="372E8680">
      <w:pPr>
        <w:pStyle w:val="71"/>
        <w:spacing w:before="120" w:after="120"/>
        <w:ind w:left="0"/>
      </w:pPr>
      <w:bookmarkStart w:id="201" w:name="_Toc214010602"/>
      <w:bookmarkStart w:id="202" w:name="_Toc13324"/>
      <w:bookmarkStart w:id="203" w:name="_Toc210988348"/>
      <w:r>
        <w:rPr>
          <w:rFonts w:hint="eastAsia"/>
        </w:rPr>
        <w:t>高频特征</w:t>
      </w:r>
      <w:bookmarkEnd w:id="201"/>
      <w:bookmarkEnd w:id="202"/>
      <w:bookmarkEnd w:id="203"/>
    </w:p>
    <w:p w14:paraId="0EEAA050">
      <w:pPr>
        <w:pStyle w:val="62"/>
        <w:ind w:firstLine="0" w:firstLineChars="0"/>
      </w:pPr>
      <w:r>
        <w:rPr>
          <w:rFonts w:ascii="黑体" w:hAnsi="黑体" w:eastAsia="黑体"/>
        </w:rPr>
        <w:t xml:space="preserve">6.5.3.1 </w:t>
      </w:r>
      <w:r>
        <w:rPr>
          <w:rFonts w:hint="eastAsia"/>
        </w:rPr>
        <w:t>对于高频变化的时序特征，以独立数据结构与空间特征并列存储，通过时间关联索引建立地理实体与时序数据的双向追溯。</w:t>
      </w:r>
    </w:p>
    <w:p w14:paraId="5A14DF4C">
      <w:pPr>
        <w:pStyle w:val="62"/>
        <w:ind w:firstLine="0" w:firstLineChars="0"/>
      </w:pPr>
      <w:r>
        <w:rPr>
          <w:rFonts w:ascii="黑体" w:hAnsi="黑体" w:eastAsia="黑体"/>
        </w:rPr>
        <w:t xml:space="preserve">6.5.3.2 </w:t>
      </w:r>
      <w:r>
        <w:rPr>
          <w:rFonts w:hint="eastAsia"/>
        </w:rPr>
        <w:t>支持数据聚合和粒子系统、时间序列动画等动态可视化方法，满足实时监测和历史回溯需求。</w:t>
      </w:r>
    </w:p>
    <w:p w14:paraId="6DC75653">
      <w:pPr>
        <w:pStyle w:val="111"/>
        <w:spacing w:before="120" w:after="120"/>
      </w:pPr>
      <w:bookmarkStart w:id="204" w:name="_Toc210988350"/>
      <w:bookmarkEnd w:id="204"/>
      <w:bookmarkStart w:id="205" w:name="_Toc210988351"/>
      <w:bookmarkEnd w:id="205"/>
      <w:bookmarkStart w:id="206" w:name="_Toc210988349"/>
      <w:bookmarkEnd w:id="206"/>
      <w:bookmarkStart w:id="207" w:name="_Toc210988352"/>
      <w:bookmarkEnd w:id="207"/>
      <w:bookmarkStart w:id="208" w:name="_Toc210988353"/>
      <w:bookmarkEnd w:id="208"/>
      <w:bookmarkStart w:id="209" w:name="_Toc214010603"/>
      <w:bookmarkEnd w:id="209"/>
      <w:bookmarkStart w:id="210" w:name="_Toc18256"/>
      <w:bookmarkStart w:id="211" w:name="_Toc19265"/>
      <w:bookmarkStart w:id="212" w:name="_Toc201669517"/>
      <w:r>
        <w:rPr>
          <w:rFonts w:hint="eastAsia"/>
        </w:rPr>
        <w:t>集成表达</w:t>
      </w:r>
      <w:bookmarkEnd w:id="210"/>
      <w:bookmarkEnd w:id="211"/>
      <w:bookmarkEnd w:id="212"/>
    </w:p>
    <w:p w14:paraId="1347A7B0">
      <w:pPr>
        <w:pStyle w:val="71"/>
        <w:spacing w:before="120" w:after="120"/>
        <w:ind w:left="0"/>
      </w:pPr>
      <w:bookmarkStart w:id="213" w:name="_Toc214010605"/>
      <w:bookmarkStart w:id="214" w:name="_Toc210988355"/>
      <w:bookmarkStart w:id="215" w:name="_Toc9159"/>
      <w:r>
        <w:rPr>
          <w:rFonts w:hint="eastAsia"/>
        </w:rPr>
        <w:t>基本要求</w:t>
      </w:r>
      <w:bookmarkEnd w:id="213"/>
      <w:bookmarkEnd w:id="214"/>
      <w:bookmarkEnd w:id="215"/>
    </w:p>
    <w:p w14:paraId="3EF8D664">
      <w:pPr>
        <w:pStyle w:val="62"/>
        <w:ind w:firstLine="0" w:firstLineChars="0"/>
        <w:rPr>
          <w:highlight w:val="none"/>
        </w:rPr>
      </w:pPr>
      <w:bookmarkStart w:id="216" w:name="_Hlk213764383"/>
      <w:r>
        <w:rPr>
          <w:rFonts w:ascii="黑体" w:hAnsi="黑体" w:eastAsia="黑体"/>
        </w:rPr>
        <w:t>6.6.1.1</w:t>
      </w:r>
      <w:bookmarkEnd w:id="216"/>
      <w:r>
        <w:rPr>
          <w:rFonts w:ascii="黑体" w:hAnsi="黑体" w:eastAsia="黑体"/>
        </w:rPr>
        <w:t xml:space="preserve"> </w:t>
      </w:r>
      <w:r>
        <w:rPr>
          <w:rFonts w:hint="eastAsia"/>
          <w:highlight w:val="none"/>
        </w:rPr>
        <w:t>不同数据表达的集成应通过地理实体</w:t>
      </w:r>
      <w:r>
        <w:rPr>
          <w:rFonts w:hint="eastAsia"/>
          <w:highlight w:val="none"/>
          <w:lang w:val="en-US" w:eastAsia="zh-CN"/>
        </w:rPr>
        <w:t>空间身份编码等唯一标识码</w:t>
      </w:r>
      <w:r>
        <w:rPr>
          <w:rFonts w:hint="eastAsia"/>
          <w:highlight w:val="none"/>
        </w:rPr>
        <w:t>进行关联</w:t>
      </w:r>
      <w:r>
        <w:rPr>
          <w:rFonts w:hint="eastAsia"/>
          <w:highlight w:val="none"/>
          <w:lang w:eastAsia="zh-CN"/>
        </w:rPr>
        <w:t>，</w:t>
      </w:r>
      <w:r>
        <w:rPr>
          <w:rFonts w:hint="eastAsia"/>
          <w:highlight w:val="none"/>
          <w:lang w:val="en-US" w:eastAsia="zh-CN"/>
        </w:rPr>
        <w:t>其中空间身份编码应符合</w:t>
      </w:r>
      <w:r>
        <w:rPr>
          <w:rFonts w:hint="eastAsia"/>
          <w:highlight w:val="none"/>
        </w:rPr>
        <w:t>GB/T **** （地理实体空间身份编码规则</w:t>
      </w:r>
      <w:r>
        <w:rPr>
          <w:rFonts w:hint="eastAsia"/>
          <w:highlight w:val="none"/>
          <w:lang w:eastAsia="zh-CN"/>
        </w:rPr>
        <w:t>）</w:t>
      </w:r>
      <w:r>
        <w:rPr>
          <w:rFonts w:hint="eastAsia"/>
          <w:highlight w:val="none"/>
          <w:lang w:val="en-US" w:eastAsia="zh-CN"/>
        </w:rPr>
        <w:t>的规定</w:t>
      </w:r>
      <w:r>
        <w:rPr>
          <w:rFonts w:hint="eastAsia"/>
          <w:highlight w:val="none"/>
        </w:rPr>
        <w:t>。</w:t>
      </w:r>
    </w:p>
    <w:p w14:paraId="6B4590CB">
      <w:pPr>
        <w:pStyle w:val="62"/>
        <w:ind w:firstLine="0" w:firstLineChars="0"/>
      </w:pPr>
      <w:r>
        <w:rPr>
          <w:rFonts w:ascii="黑体" w:hAnsi="黑体" w:eastAsia="黑体"/>
        </w:rPr>
        <w:t xml:space="preserve">6.6.1.2 </w:t>
      </w:r>
      <w:r>
        <w:rPr>
          <w:rFonts w:hint="eastAsia"/>
        </w:rPr>
        <w:t>不同表达精度和模态的数据，宜采用分层次策略与多粒度管理相结合的机制，通过组件方式建立三维视角下的一体化表达。</w:t>
      </w:r>
    </w:p>
    <w:p w14:paraId="66D0AD1C">
      <w:pPr>
        <w:pStyle w:val="62"/>
        <w:ind w:firstLine="0" w:firstLineChars="0"/>
      </w:pPr>
      <w:r>
        <w:rPr>
          <w:rFonts w:ascii="黑体" w:hAnsi="黑体" w:eastAsia="黑体"/>
        </w:rPr>
        <w:t>6.6.1.3</w:t>
      </w:r>
      <w:r>
        <w:t xml:space="preserve"> </w:t>
      </w:r>
      <w:r>
        <w:rPr>
          <w:rFonts w:hint="eastAsia"/>
        </w:rPr>
        <w:t>集成表达结果按呈现程度可分为地形级、城市级和部件级。</w:t>
      </w:r>
    </w:p>
    <w:p w14:paraId="6E8E04A1">
      <w:pPr>
        <w:pStyle w:val="27"/>
        <w:numPr>
          <w:ilvl w:val="0"/>
          <w:numId w:val="32"/>
        </w:numPr>
        <w:autoSpaceDE w:val="0"/>
        <w:autoSpaceDN w:val="0"/>
        <w:spacing w:beforeAutospacing="0" w:afterAutospacing="0"/>
        <w:jc w:val="both"/>
        <w:rPr>
          <w:rFonts w:ascii="宋体" w:hAnsi="Times New Roman" w:eastAsia="宋体"/>
          <w:sz w:val="18"/>
          <w:szCs w:val="18"/>
          <w:lang w:bidi="ar"/>
        </w:rPr>
      </w:pPr>
      <w:r>
        <w:rPr>
          <w:rFonts w:hint="eastAsia" w:ascii="宋体" w:hAnsi="Times New Roman" w:eastAsia="宋体"/>
          <w:sz w:val="18"/>
          <w:szCs w:val="18"/>
          <w:lang w:bidi="ar"/>
        </w:rPr>
        <w:t>地形级聚焦宏观层面，承载生态空间的数字映射；城市级是对地形级的细化，重点对生产和生活空间实现数字映射；</w:t>
      </w:r>
      <w:r>
        <w:rPr>
          <w:rFonts w:hint="eastAsia" w:ascii="宋体" w:hAnsi="Times New Roman" w:eastAsia="宋体"/>
          <w:sz w:val="18"/>
          <w:szCs w:val="18"/>
          <w:lang w:val="en-US" w:eastAsia="zh-CN" w:bidi="ar"/>
        </w:rPr>
        <w:t>部件级是</w:t>
      </w:r>
      <w:r>
        <w:rPr>
          <w:rFonts w:hint="eastAsia" w:ascii="宋体" w:hAnsi="Times New Roman" w:eastAsia="宋体"/>
          <w:sz w:val="18"/>
          <w:szCs w:val="18"/>
          <w:lang w:bidi="ar"/>
        </w:rPr>
        <w:t>对城市级的分解和细化表达。重点满足专业化、个性化应用需求。</w:t>
      </w:r>
    </w:p>
    <w:p w14:paraId="59547F2F">
      <w:pPr>
        <w:pStyle w:val="71"/>
        <w:spacing w:before="120" w:after="120"/>
        <w:ind w:left="0"/>
      </w:pPr>
      <w:bookmarkStart w:id="217" w:name="_Toc214010606"/>
      <w:bookmarkEnd w:id="217"/>
      <w:bookmarkStart w:id="218" w:name="_Toc214010609"/>
      <w:bookmarkEnd w:id="218"/>
      <w:bookmarkStart w:id="219" w:name="_Toc214010607"/>
      <w:bookmarkEnd w:id="219"/>
      <w:bookmarkStart w:id="220" w:name="_Toc201669518"/>
      <w:bookmarkStart w:id="221" w:name="_Toc208392995"/>
      <w:bookmarkStart w:id="222" w:name="_Toc210988356"/>
      <w:bookmarkStart w:id="223" w:name="_Toc200619358"/>
      <w:bookmarkStart w:id="224" w:name="_Toc30512"/>
      <w:bookmarkStart w:id="225" w:name="_Toc214010610"/>
      <w:r>
        <w:rPr>
          <w:rFonts w:hint="eastAsia"/>
        </w:rPr>
        <w:t>表达精度</w:t>
      </w:r>
      <w:bookmarkEnd w:id="220"/>
      <w:bookmarkEnd w:id="221"/>
      <w:bookmarkEnd w:id="222"/>
      <w:bookmarkEnd w:id="223"/>
      <w:bookmarkEnd w:id="224"/>
      <w:bookmarkEnd w:id="225"/>
    </w:p>
    <w:p w14:paraId="19A02118">
      <w:pPr>
        <w:pStyle w:val="62"/>
        <w:ind w:firstLine="0" w:firstLineChars="0"/>
        <w:rPr>
          <w:rFonts w:hint="eastAsia"/>
          <w:sz w:val="21"/>
        </w:rPr>
      </w:pPr>
      <w:r>
        <w:rPr>
          <w:rFonts w:ascii="黑体" w:hAnsi="黑体" w:eastAsia="黑体"/>
          <w:sz w:val="21"/>
        </w:rPr>
        <w:t xml:space="preserve">6.6.2.1 </w:t>
      </w:r>
      <w:r>
        <w:rPr>
          <w:rFonts w:hint="eastAsia"/>
          <w:sz w:val="21"/>
        </w:rPr>
        <w:t>根据表达精细程度可划分为</w:t>
      </w:r>
      <w:r>
        <w:rPr>
          <w:rFonts w:hint="eastAsia"/>
          <w:sz w:val="21"/>
          <w:lang w:val="en-US" w:eastAsia="zh-CN"/>
        </w:rPr>
        <w:t>4</w:t>
      </w:r>
      <w:r>
        <w:rPr>
          <w:rFonts w:hint="eastAsia"/>
          <w:sz w:val="21"/>
        </w:rPr>
        <w:t>级，分别为0级、1级</w:t>
      </w:r>
      <w:r>
        <w:rPr>
          <w:rFonts w:hint="eastAsia"/>
          <w:sz w:val="21"/>
          <w:lang w:eastAsia="zh-CN"/>
        </w:rPr>
        <w:t>、</w:t>
      </w:r>
      <w:r>
        <w:rPr>
          <w:rFonts w:hint="eastAsia"/>
          <w:sz w:val="21"/>
        </w:rPr>
        <w:t>2级</w:t>
      </w:r>
      <w:r>
        <w:rPr>
          <w:rFonts w:hint="eastAsia"/>
          <w:sz w:val="21"/>
          <w:lang w:val="en-US" w:eastAsia="zh-CN"/>
        </w:rPr>
        <w:t>和3级</w:t>
      </w:r>
      <w:r>
        <w:rPr>
          <w:rFonts w:hint="eastAsia"/>
          <w:sz w:val="21"/>
        </w:rPr>
        <w:t>，每一级可细分为3个子级</w:t>
      </w:r>
      <w:r>
        <w:rPr>
          <w:rFonts w:hint="eastAsia"/>
          <w:sz w:val="21"/>
          <w:lang w:eastAsia="zh-CN"/>
        </w:rPr>
        <w:t>。</w:t>
      </w:r>
      <w:r>
        <w:rPr>
          <w:rFonts w:hint="eastAsia"/>
          <w:lang w:val="en-US" w:eastAsia="zh-CN"/>
        </w:rPr>
        <w:t>在进行</w:t>
      </w:r>
      <w:r>
        <w:rPr>
          <w:rFonts w:hint="eastAsia"/>
          <w:sz w:val="21"/>
        </w:rPr>
        <w:t>表达精细程度</w:t>
      </w:r>
      <w:r>
        <w:rPr>
          <w:rFonts w:hint="eastAsia"/>
          <w:sz w:val="21"/>
          <w:lang w:eastAsia="zh-CN"/>
        </w:rPr>
        <w:t>的</w:t>
      </w:r>
      <w:r>
        <w:rPr>
          <w:rFonts w:hint="eastAsia"/>
          <w:lang w:val="en-US" w:eastAsia="zh-CN"/>
        </w:rPr>
        <w:t>文字描述时，宜采用“3DRS”加分级编号表示，如3DRS1.1级。</w:t>
      </w:r>
      <w:r>
        <w:rPr>
          <w:rFonts w:hint="eastAsia"/>
          <w:sz w:val="21"/>
        </w:rPr>
        <w:t>附录B.5给出建筑物地理实体表达精细程度分级示例。</w:t>
      </w:r>
    </w:p>
    <w:p w14:paraId="04B04B9E">
      <w:pPr>
        <w:pStyle w:val="62"/>
        <w:ind w:firstLine="0" w:firstLineChars="0"/>
        <w:rPr>
          <w:rFonts w:hint="eastAsia"/>
          <w:sz w:val="21"/>
        </w:rPr>
      </w:pPr>
      <w:r>
        <w:rPr>
          <w:rFonts w:hint="eastAsia" w:ascii="黑体" w:hAnsi="黑体" w:eastAsia="黑体"/>
          <w:sz w:val="21"/>
        </w:rPr>
        <w:t xml:space="preserve">6.6.2.2 </w:t>
      </w:r>
      <w:r>
        <w:rPr>
          <w:rFonts w:hint="default"/>
          <w:sz w:val="21"/>
          <w:lang w:val="en-US" w:eastAsia="zh-CN"/>
        </w:rPr>
        <w:t>0</w:t>
      </w:r>
      <w:r>
        <w:rPr>
          <w:rFonts w:hint="eastAsia"/>
          <w:sz w:val="21"/>
        </w:rPr>
        <w:t>级对地理实体进行二维抽象表达，不含纹理信息，可采用基于存量基础地理信息数据转换或基于</w:t>
      </w:r>
      <w:r>
        <w:rPr>
          <w:rFonts w:hint="eastAsia"/>
          <w:sz w:val="21"/>
          <w:lang w:val="en-US" w:eastAsia="zh-CN"/>
        </w:rPr>
        <w:t>地理场景数据</w:t>
      </w:r>
      <w:r>
        <w:rPr>
          <w:rFonts w:hint="eastAsia"/>
          <w:sz w:val="21"/>
        </w:rPr>
        <w:t>采集生产等方式获取。</w:t>
      </w:r>
    </w:p>
    <w:p w14:paraId="505380DD">
      <w:pPr>
        <w:pStyle w:val="62"/>
        <w:ind w:firstLine="0" w:firstLineChars="0"/>
        <w:rPr>
          <w:sz w:val="21"/>
        </w:rPr>
      </w:pPr>
      <w:r>
        <w:rPr>
          <w:rFonts w:ascii="黑体" w:hAnsi="黑体" w:eastAsia="黑体"/>
          <w:sz w:val="21"/>
        </w:rPr>
        <w:t xml:space="preserve">6.6.2.3 </w:t>
      </w:r>
      <w:r>
        <w:rPr>
          <w:rFonts w:hint="eastAsia" w:ascii="宋体" w:hAnsi="Times New Roman" w:eastAsia="宋体" w:cs="Times New Roman"/>
          <w:kern w:val="2"/>
          <w:sz w:val="21"/>
          <w:szCs w:val="21"/>
          <w:lang w:val="en-US" w:eastAsia="zh-CN" w:bidi="ar-SA"/>
        </w:rPr>
        <w:t>1</w:t>
      </w:r>
      <w:r>
        <w:rPr>
          <w:rFonts w:hint="eastAsia"/>
          <w:sz w:val="21"/>
        </w:rPr>
        <w:t>级对地理实体外部结构进行概括三维表达，可表现为无表面纹理的“体块模型”，也可带有通用或真实纹理，可采用基于光学立体影像数据制作、基于高等级表达模型化简或概括等方式获取。</w:t>
      </w:r>
    </w:p>
    <w:p w14:paraId="2E83774D">
      <w:pPr>
        <w:pStyle w:val="62"/>
        <w:ind w:firstLine="0" w:firstLineChars="0"/>
        <w:rPr>
          <w:rFonts w:hint="eastAsia"/>
          <w:sz w:val="21"/>
        </w:rPr>
      </w:pPr>
      <w:r>
        <w:rPr>
          <w:rFonts w:ascii="黑体" w:hAnsi="黑体" w:eastAsia="黑体"/>
          <w:sz w:val="21"/>
        </w:rPr>
        <w:t xml:space="preserve">6.6.2.4 </w:t>
      </w:r>
      <w:r>
        <w:rPr>
          <w:rFonts w:hint="eastAsia" w:ascii="宋体" w:hAnsi="Times New Roman" w:eastAsia="宋体" w:cs="Times New Roman"/>
          <w:kern w:val="2"/>
          <w:sz w:val="21"/>
          <w:szCs w:val="21"/>
          <w:lang w:val="en-US" w:eastAsia="zh-CN" w:bidi="ar-SA"/>
        </w:rPr>
        <w:t>2</w:t>
      </w:r>
      <w:r>
        <w:rPr>
          <w:rFonts w:hint="eastAsia"/>
          <w:sz w:val="21"/>
        </w:rPr>
        <w:t>级对地理实体外部结构进行真三维表达，具有通用或真实纹理，可采用倾斜摄影、激光扫描等技术建模获取。</w:t>
      </w:r>
    </w:p>
    <w:p w14:paraId="0255A572">
      <w:pPr>
        <w:pStyle w:val="62"/>
        <w:ind w:firstLine="0" w:firstLineChars="0"/>
        <w:rPr>
          <w:sz w:val="21"/>
        </w:rPr>
      </w:pPr>
      <w:r>
        <w:rPr>
          <w:rFonts w:ascii="黑体" w:hAnsi="黑体" w:eastAsia="黑体"/>
          <w:sz w:val="21"/>
        </w:rPr>
        <w:t>6.6.2.</w:t>
      </w:r>
      <w:r>
        <w:rPr>
          <w:rFonts w:hint="eastAsia" w:ascii="黑体" w:hAnsi="黑体" w:eastAsia="黑体"/>
          <w:sz w:val="21"/>
          <w:lang w:val="en-US" w:eastAsia="zh-CN"/>
        </w:rPr>
        <w:t>5</w:t>
      </w:r>
      <w:r>
        <w:rPr>
          <w:rFonts w:ascii="黑体" w:hAnsi="黑体" w:eastAsia="黑体"/>
          <w:sz w:val="21"/>
        </w:rPr>
        <w:t xml:space="preserve"> </w:t>
      </w:r>
      <w:r>
        <w:rPr>
          <w:rFonts w:hint="eastAsia" w:ascii="宋体" w:hAnsi="Times New Roman" w:eastAsia="宋体" w:cs="Times New Roman"/>
          <w:kern w:val="2"/>
          <w:sz w:val="21"/>
          <w:szCs w:val="21"/>
          <w:lang w:val="en-US" w:eastAsia="zh-CN" w:bidi="ar-SA"/>
        </w:rPr>
        <w:t>3</w:t>
      </w:r>
      <w:r>
        <w:rPr>
          <w:rFonts w:hint="eastAsia"/>
          <w:sz w:val="21"/>
        </w:rPr>
        <w:t>级对地理实体</w:t>
      </w:r>
      <w:r>
        <w:rPr>
          <w:rFonts w:hint="eastAsia"/>
          <w:sz w:val="21"/>
          <w:lang w:val="en-US" w:eastAsia="zh-CN"/>
        </w:rPr>
        <w:t>内</w:t>
      </w:r>
      <w:r>
        <w:rPr>
          <w:rFonts w:hint="eastAsia"/>
          <w:sz w:val="21"/>
        </w:rPr>
        <w:t>部结构进行真三维表达，具有通用或真实纹理，可采用激光扫描等技术建模获取。</w:t>
      </w:r>
    </w:p>
    <w:p w14:paraId="048496B9">
      <w:pPr>
        <w:pStyle w:val="71"/>
        <w:spacing w:before="120" w:after="120"/>
        <w:ind w:left="0"/>
      </w:pPr>
      <w:bookmarkStart w:id="226" w:name="_Toc210988357"/>
      <w:bookmarkEnd w:id="226"/>
      <w:bookmarkStart w:id="227" w:name="_Toc210988358"/>
      <w:bookmarkEnd w:id="227"/>
      <w:bookmarkStart w:id="228" w:name="_Toc214010611"/>
      <w:bookmarkStart w:id="229" w:name="_Toc208392996"/>
      <w:bookmarkStart w:id="230" w:name="_Toc210988359"/>
      <w:bookmarkStart w:id="231" w:name="_Toc32692"/>
      <w:r>
        <w:rPr>
          <w:rFonts w:hint="eastAsia"/>
        </w:rPr>
        <w:t>表达模态</w:t>
      </w:r>
      <w:bookmarkEnd w:id="228"/>
      <w:bookmarkEnd w:id="229"/>
      <w:bookmarkEnd w:id="230"/>
      <w:bookmarkEnd w:id="231"/>
    </w:p>
    <w:p w14:paraId="6D96F133">
      <w:pPr>
        <w:pStyle w:val="62"/>
        <w:ind w:firstLine="420"/>
        <w:rPr>
          <w:rFonts w:hint="eastAsia"/>
        </w:rPr>
      </w:pPr>
      <w:r>
        <w:rPr>
          <w:rFonts w:hint="eastAsia"/>
        </w:rPr>
        <w:t>根据表现形式可区分为3种，分别为符号、主体建模和细节建模表现，相关实现方式见表3。</w:t>
      </w:r>
    </w:p>
    <w:p w14:paraId="22CA4682">
      <w:pPr>
        <w:pStyle w:val="62"/>
        <w:ind w:firstLine="420"/>
        <w:rPr>
          <w:rFonts w:hint="eastAsia"/>
        </w:rPr>
      </w:pPr>
    </w:p>
    <w:p w14:paraId="52B021FE">
      <w:pPr>
        <w:pStyle w:val="118"/>
        <w:numPr>
          <w:ilvl w:val="0"/>
          <w:numId w:val="0"/>
        </w:numPr>
        <w:spacing w:before="120" w:after="120"/>
        <w:rPr>
          <w:rFonts w:hAnsi="黑体" w:cs="黑体"/>
          <w:color w:val="000000"/>
        </w:rPr>
      </w:pPr>
      <w:r>
        <w:rPr>
          <w:rFonts w:hint="eastAsia" w:hAnsi="黑体" w:cs="黑体"/>
          <w:color w:val="000000"/>
        </w:rPr>
        <w:t>表3 模型表现形式</w:t>
      </w:r>
    </w:p>
    <w:tbl>
      <w:tblPr>
        <w:tblStyle w:val="31"/>
        <w:tblW w:w="93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279"/>
        <w:gridCol w:w="2411"/>
        <w:gridCol w:w="4689"/>
      </w:tblGrid>
      <w:tr w14:paraId="1545E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4" w:hRule="atLeast"/>
          <w:tblHeader/>
          <w:jc w:val="center"/>
        </w:trPr>
        <w:tc>
          <w:tcPr>
            <w:tcW w:w="2279" w:type="dxa"/>
            <w:tcBorders>
              <w:top w:val="single" w:color="auto" w:sz="8" w:space="0"/>
              <w:bottom w:val="single" w:color="auto" w:sz="8" w:space="0"/>
            </w:tcBorders>
            <w:shd w:val="clear" w:color="auto" w:fill="auto"/>
            <w:vAlign w:val="center"/>
          </w:tcPr>
          <w:p w14:paraId="4A14FFD7">
            <w:pPr>
              <w:pStyle w:val="184"/>
            </w:pPr>
            <w:r>
              <w:rPr>
                <w:rFonts w:hint="eastAsia"/>
                <w:szCs w:val="18"/>
              </w:rPr>
              <w:t>表现形式</w:t>
            </w:r>
          </w:p>
        </w:tc>
        <w:tc>
          <w:tcPr>
            <w:tcW w:w="7100" w:type="dxa"/>
            <w:gridSpan w:val="2"/>
            <w:tcBorders>
              <w:top w:val="single" w:color="auto" w:sz="8" w:space="0"/>
              <w:bottom w:val="single" w:color="auto" w:sz="8" w:space="0"/>
            </w:tcBorders>
            <w:shd w:val="clear" w:color="auto" w:fill="auto"/>
            <w:vAlign w:val="center"/>
          </w:tcPr>
          <w:p w14:paraId="22A7AA88">
            <w:pPr>
              <w:pStyle w:val="184"/>
            </w:pPr>
            <w:r>
              <w:rPr>
                <w:rFonts w:hint="eastAsia"/>
                <w:szCs w:val="18"/>
              </w:rPr>
              <w:t>实现方式</w:t>
            </w:r>
          </w:p>
        </w:tc>
      </w:tr>
      <w:tr w14:paraId="3A75D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2279" w:type="dxa"/>
            <w:tcBorders>
              <w:top w:val="single" w:color="auto" w:sz="8" w:space="0"/>
            </w:tcBorders>
            <w:shd w:val="clear" w:color="auto" w:fill="auto"/>
            <w:vAlign w:val="center"/>
          </w:tcPr>
          <w:p w14:paraId="366ACA15">
            <w:pPr>
              <w:pStyle w:val="184"/>
            </w:pPr>
            <w:r>
              <w:rPr>
                <w:rFonts w:cs="Calibri"/>
                <w:szCs w:val="18"/>
              </w:rPr>
              <w:t>符号</w:t>
            </w:r>
            <w:r>
              <w:rPr>
                <w:rFonts w:hint="eastAsia" w:cs="Calibri"/>
                <w:szCs w:val="18"/>
              </w:rPr>
              <w:t>表现</w:t>
            </w:r>
          </w:p>
        </w:tc>
        <w:tc>
          <w:tcPr>
            <w:tcW w:w="2411" w:type="dxa"/>
            <w:tcBorders>
              <w:top w:val="single" w:color="auto" w:sz="8" w:space="0"/>
            </w:tcBorders>
            <w:shd w:val="clear" w:color="auto" w:fill="auto"/>
            <w:vAlign w:val="center"/>
          </w:tcPr>
          <w:p w14:paraId="39D74825">
            <w:pPr>
              <w:pStyle w:val="184"/>
            </w:pPr>
            <w:r>
              <w:rPr>
                <w:rFonts w:hint="eastAsia" w:cs="Calibri"/>
                <w:szCs w:val="18"/>
              </w:rPr>
              <w:t>二三维符号替换</w:t>
            </w:r>
          </w:p>
        </w:tc>
        <w:tc>
          <w:tcPr>
            <w:tcW w:w="4689" w:type="dxa"/>
            <w:tcBorders>
              <w:top w:val="single" w:color="auto" w:sz="8" w:space="0"/>
            </w:tcBorders>
            <w:shd w:val="clear" w:color="auto" w:fill="auto"/>
            <w:vAlign w:val="center"/>
          </w:tcPr>
          <w:p w14:paraId="12F775FB">
            <w:pPr>
              <w:pStyle w:val="184"/>
            </w:pPr>
            <w:r>
              <w:rPr>
                <w:rFonts w:cs="Calibri"/>
                <w:szCs w:val="18"/>
              </w:rPr>
              <w:t>预置</w:t>
            </w:r>
            <w:r>
              <w:rPr>
                <w:rFonts w:hint="eastAsia" w:cs="Calibri"/>
                <w:szCs w:val="18"/>
              </w:rPr>
              <w:t>符号库、</w:t>
            </w:r>
            <w:r>
              <w:rPr>
                <w:rFonts w:cs="Calibri"/>
                <w:szCs w:val="18"/>
              </w:rPr>
              <w:t>模型库</w:t>
            </w:r>
          </w:p>
        </w:tc>
      </w:tr>
      <w:tr w14:paraId="12FF5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2279" w:type="dxa"/>
            <w:shd w:val="clear" w:color="auto" w:fill="auto"/>
            <w:vAlign w:val="center"/>
          </w:tcPr>
          <w:p w14:paraId="56ADFE68">
            <w:pPr>
              <w:pStyle w:val="184"/>
            </w:pPr>
            <w:r>
              <w:rPr>
                <w:rFonts w:cs="Calibri"/>
                <w:szCs w:val="18"/>
              </w:rPr>
              <w:t>主体建模表现</w:t>
            </w:r>
          </w:p>
        </w:tc>
        <w:tc>
          <w:tcPr>
            <w:tcW w:w="2411" w:type="dxa"/>
            <w:shd w:val="clear" w:color="auto" w:fill="auto"/>
            <w:vAlign w:val="center"/>
          </w:tcPr>
          <w:p w14:paraId="6C05CEF2">
            <w:pPr>
              <w:pStyle w:val="184"/>
            </w:pPr>
            <w:r>
              <w:rPr>
                <w:rFonts w:cs="Calibri"/>
                <w:szCs w:val="18"/>
              </w:rPr>
              <w:t>基本轮廓+面片化表达</w:t>
            </w:r>
          </w:p>
        </w:tc>
        <w:tc>
          <w:tcPr>
            <w:tcW w:w="4689" w:type="dxa"/>
            <w:shd w:val="clear" w:color="auto" w:fill="auto"/>
            <w:vAlign w:val="center"/>
          </w:tcPr>
          <w:p w14:paraId="35E0FAB9">
            <w:pPr>
              <w:pStyle w:val="184"/>
            </w:pPr>
            <w:r>
              <w:rPr>
                <w:rFonts w:hint="eastAsia" w:cs="Calibri"/>
                <w:szCs w:val="18"/>
              </w:rPr>
              <w:t>Mesh三维模型、点云模型、规则模型、参数模型</w:t>
            </w:r>
          </w:p>
        </w:tc>
      </w:tr>
      <w:tr w14:paraId="6CF3A8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279" w:type="dxa"/>
            <w:shd w:val="clear" w:color="auto" w:fill="auto"/>
            <w:vAlign w:val="center"/>
          </w:tcPr>
          <w:p w14:paraId="68FCE43D">
            <w:pPr>
              <w:pStyle w:val="184"/>
            </w:pPr>
            <w:r>
              <w:rPr>
                <w:rFonts w:cs="Calibri"/>
                <w:szCs w:val="18"/>
              </w:rPr>
              <w:t>细节建模表现</w:t>
            </w:r>
          </w:p>
        </w:tc>
        <w:tc>
          <w:tcPr>
            <w:tcW w:w="2411" w:type="dxa"/>
            <w:shd w:val="clear" w:color="auto" w:fill="auto"/>
            <w:vAlign w:val="center"/>
          </w:tcPr>
          <w:p w14:paraId="48CCE93A">
            <w:pPr>
              <w:pStyle w:val="184"/>
            </w:pPr>
            <w:r>
              <w:rPr>
                <w:rFonts w:cs="Calibri"/>
                <w:szCs w:val="18"/>
              </w:rPr>
              <w:t>精细几何</w:t>
            </w:r>
            <w:r>
              <w:rPr>
                <w:rFonts w:hint="eastAsia" w:cs="Calibri"/>
                <w:szCs w:val="18"/>
              </w:rPr>
              <w:t>对象</w:t>
            </w:r>
            <w:r>
              <w:rPr>
                <w:rFonts w:cs="Calibri"/>
                <w:szCs w:val="18"/>
              </w:rPr>
              <w:t>表达</w:t>
            </w:r>
          </w:p>
        </w:tc>
        <w:tc>
          <w:tcPr>
            <w:tcW w:w="4689" w:type="dxa"/>
            <w:shd w:val="clear" w:color="auto" w:fill="auto"/>
            <w:vAlign w:val="center"/>
          </w:tcPr>
          <w:p w14:paraId="781C3394">
            <w:pPr>
              <w:pStyle w:val="184"/>
            </w:pPr>
            <w:r>
              <w:rPr>
                <w:rFonts w:hint="eastAsia" w:cs="Calibri"/>
                <w:szCs w:val="18"/>
              </w:rPr>
              <w:t>Mesh三维模型、点云模型、规则模型、参数模型、3D高斯泼溅模型、高渲染仿真模型</w:t>
            </w:r>
          </w:p>
        </w:tc>
      </w:tr>
    </w:tbl>
    <w:p w14:paraId="5AA67488">
      <w:pPr>
        <w:pStyle w:val="71"/>
        <w:spacing w:before="120" w:after="120"/>
        <w:ind w:left="0"/>
      </w:pPr>
      <w:bookmarkStart w:id="232" w:name="_Toc210988360"/>
      <w:bookmarkStart w:id="233" w:name="_Toc20697"/>
      <w:bookmarkStart w:id="234" w:name="_Toc208392997"/>
      <w:bookmarkStart w:id="235" w:name="_Toc214010612"/>
      <w:bookmarkStart w:id="236" w:name="_Hlk209965084"/>
      <w:bookmarkStart w:id="237" w:name="_Toc200619359"/>
      <w:bookmarkStart w:id="238" w:name="_Toc201669519"/>
      <w:bookmarkStart w:id="239" w:name="_Toc3808"/>
      <w:r>
        <w:rPr>
          <w:rFonts w:hint="eastAsia"/>
        </w:rPr>
        <w:t>组件集成</w:t>
      </w:r>
      <w:bookmarkEnd w:id="232"/>
      <w:bookmarkEnd w:id="233"/>
      <w:bookmarkEnd w:id="234"/>
      <w:bookmarkEnd w:id="235"/>
      <w:r>
        <w:t xml:space="preserve">  </w:t>
      </w:r>
    </w:p>
    <w:bookmarkEnd w:id="236"/>
    <w:p w14:paraId="3ED16D08">
      <w:pPr>
        <w:pStyle w:val="62"/>
        <w:ind w:firstLine="0" w:firstLineChars="0"/>
      </w:pPr>
      <w:bookmarkStart w:id="240" w:name="_Hlk209965141"/>
      <w:r>
        <w:rPr>
          <w:rFonts w:ascii="黑体" w:hAnsi="黑体" w:eastAsia="黑体"/>
        </w:rPr>
        <w:t xml:space="preserve">6.6.4.1 </w:t>
      </w:r>
      <w:r>
        <w:rPr>
          <w:rFonts w:hint="eastAsia"/>
        </w:rPr>
        <w:t>组件类型包括地理实体组件、地形组件和</w:t>
      </w:r>
      <w:bookmarkStart w:id="241" w:name="_Hlk213839817"/>
      <w:r>
        <w:rPr>
          <w:rFonts w:hint="eastAsia"/>
        </w:rPr>
        <w:t>地理现象组件</w:t>
      </w:r>
      <w:bookmarkEnd w:id="241"/>
      <w:r>
        <w:rPr>
          <w:rFonts w:hint="eastAsia"/>
        </w:rPr>
        <w:t>。</w:t>
      </w:r>
    </w:p>
    <w:p w14:paraId="0350ADC4">
      <w:pPr>
        <w:pStyle w:val="27"/>
        <w:numPr>
          <w:ilvl w:val="0"/>
          <w:numId w:val="32"/>
        </w:numPr>
        <w:autoSpaceDE w:val="0"/>
        <w:autoSpaceDN w:val="0"/>
        <w:spacing w:beforeAutospacing="0" w:afterAutospacing="0"/>
        <w:jc w:val="both"/>
        <w:rPr>
          <w:rFonts w:ascii="宋体" w:hAnsi="Times New Roman" w:eastAsia="宋体"/>
          <w:sz w:val="18"/>
          <w:szCs w:val="18"/>
          <w:lang w:bidi="ar"/>
        </w:rPr>
      </w:pPr>
      <w:r>
        <w:rPr>
          <w:rFonts w:hint="eastAsia" w:ascii="宋体" w:hAnsi="Times New Roman" w:eastAsia="宋体"/>
          <w:sz w:val="18"/>
          <w:szCs w:val="18"/>
          <w:lang w:bidi="ar"/>
        </w:rPr>
        <w:t>地理实体组件用于反映建模区域地理实体的几何形态、结构化、纹理映射；地形组件用于反映地理实体所在地球表面的地形起伏几何形态、纹理覆盖；地理现象组件用于反映地理实体所在地理环境的运动、演变和相互作用。</w:t>
      </w:r>
    </w:p>
    <w:p w14:paraId="4926F438">
      <w:pPr>
        <w:pStyle w:val="62"/>
        <w:ind w:firstLine="0" w:firstLineChars="0"/>
      </w:pPr>
      <w:r>
        <w:rPr>
          <w:rFonts w:ascii="黑体" w:hAnsi="黑体" w:eastAsia="黑体"/>
        </w:rPr>
        <w:t xml:space="preserve">6.6.4.2 </w:t>
      </w:r>
      <w:r>
        <w:rPr>
          <w:rFonts w:hint="eastAsia"/>
        </w:rPr>
        <w:t>组件之间应消除异常相交、相离、不套合等空间冲突，并按需完成融合式存储。</w:t>
      </w:r>
    </w:p>
    <w:p w14:paraId="7673F524">
      <w:pPr>
        <w:pStyle w:val="62"/>
        <w:ind w:firstLine="0" w:firstLineChars="0"/>
      </w:pPr>
      <w:r>
        <w:rPr>
          <w:rFonts w:ascii="黑体" w:hAnsi="黑体" w:eastAsia="黑体"/>
        </w:rPr>
        <w:t xml:space="preserve">6.6.4.3 </w:t>
      </w:r>
      <w:r>
        <w:rPr>
          <w:rFonts w:hint="eastAsia"/>
        </w:rPr>
        <w:t>地理实体组件可采用不同形态组合表达同一地理实体的多维度特征。</w:t>
      </w:r>
    </w:p>
    <w:p w14:paraId="59904D07">
      <w:pPr>
        <w:pStyle w:val="62"/>
        <w:ind w:firstLine="0" w:firstLineChars="0"/>
      </w:pPr>
      <w:r>
        <w:rPr>
          <w:rFonts w:ascii="黑体" w:hAnsi="黑体" w:eastAsia="黑体"/>
        </w:rPr>
        <w:t xml:space="preserve">6.6.4.4 </w:t>
      </w:r>
      <w:bookmarkEnd w:id="237"/>
      <w:bookmarkEnd w:id="238"/>
      <w:bookmarkEnd w:id="239"/>
      <w:bookmarkEnd w:id="240"/>
      <w:r>
        <w:rPr>
          <w:rFonts w:hint="eastAsia"/>
        </w:rPr>
        <w:t>地形组件应完整覆盖建模区域，宜采用不规则三角网、多级金字塔网格等技术实现几何描述，表达精细度参照</w:t>
      </w:r>
      <w:r>
        <w:t>CH/T 9015</w:t>
      </w:r>
      <w:bookmarkStart w:id="242" w:name="_Hlk201822769"/>
      <w:r>
        <w:rPr>
          <w:rFonts w:hint="eastAsia"/>
        </w:rPr>
        <w:t>。</w:t>
      </w:r>
    </w:p>
    <w:p w14:paraId="0FE7F590">
      <w:pPr>
        <w:pStyle w:val="62"/>
        <w:ind w:firstLine="0" w:firstLineChars="0"/>
      </w:pPr>
      <w:r>
        <w:rPr>
          <w:rFonts w:hint="eastAsia" w:ascii="黑体" w:hAnsi="黑体" w:eastAsia="黑体"/>
        </w:rPr>
        <w:t xml:space="preserve">6.6.1.5 </w:t>
      </w:r>
      <w:r>
        <w:rPr>
          <w:rFonts w:hint="eastAsia"/>
        </w:rPr>
        <w:t>地理现象组件宜参考对应地理实体的表达精度和模态，选择适配的场形态进行表达，并通过空间配准或语义关联方式，实现场数据映射至地理实体表面或空间。</w:t>
      </w:r>
    </w:p>
    <w:bookmarkEnd w:id="242"/>
    <w:p w14:paraId="50C45DFE">
      <w:pPr>
        <w:pStyle w:val="110"/>
        <w:spacing w:before="240" w:after="240"/>
      </w:pPr>
      <w:bookmarkStart w:id="243" w:name="_Toc214010614"/>
      <w:bookmarkEnd w:id="243"/>
      <w:bookmarkStart w:id="244" w:name="_Toc210988362"/>
      <w:bookmarkEnd w:id="244"/>
      <w:bookmarkStart w:id="245" w:name="_Toc210988361"/>
      <w:bookmarkEnd w:id="245"/>
      <w:bookmarkStart w:id="246" w:name="_Toc214010617"/>
      <w:bookmarkEnd w:id="246"/>
      <w:bookmarkStart w:id="247" w:name="_Toc214010613"/>
      <w:bookmarkEnd w:id="247"/>
      <w:bookmarkStart w:id="248" w:name="_Toc214010615"/>
      <w:bookmarkEnd w:id="248"/>
      <w:bookmarkStart w:id="249" w:name="_Toc214010616"/>
      <w:bookmarkEnd w:id="249"/>
      <w:bookmarkStart w:id="250" w:name="_Toc214010618"/>
      <w:bookmarkEnd w:id="250"/>
      <w:bookmarkStart w:id="251" w:name="_Toc201669522"/>
      <w:bookmarkStart w:id="252" w:name="_Toc1164"/>
      <w:bookmarkStart w:id="253" w:name="_Toc15956"/>
      <w:bookmarkStart w:id="254" w:name="_Hlk199169852"/>
      <w:r>
        <w:rPr>
          <w:rFonts w:hint="eastAsia"/>
        </w:rPr>
        <w:t>建模应用</w:t>
      </w:r>
      <w:bookmarkEnd w:id="251"/>
      <w:bookmarkEnd w:id="252"/>
      <w:bookmarkEnd w:id="253"/>
    </w:p>
    <w:bookmarkEnd w:id="254"/>
    <w:p w14:paraId="1856BA75">
      <w:pPr>
        <w:pStyle w:val="111"/>
        <w:spacing w:before="120" w:after="120"/>
      </w:pPr>
      <w:bookmarkStart w:id="255" w:name="_Toc32386"/>
      <w:bookmarkStart w:id="256" w:name="_Toc9496"/>
      <w:bookmarkStart w:id="257" w:name="_Toc201669523"/>
      <w:bookmarkStart w:id="258" w:name="_Hlk184998340"/>
      <w:r>
        <w:rPr>
          <w:rFonts w:hint="eastAsia"/>
        </w:rPr>
        <w:t>概述</w:t>
      </w:r>
      <w:bookmarkEnd w:id="255"/>
      <w:bookmarkEnd w:id="256"/>
      <w:bookmarkEnd w:id="257"/>
    </w:p>
    <w:bookmarkEnd w:id="258"/>
    <w:p w14:paraId="523BE488">
      <w:pPr>
        <w:pStyle w:val="62"/>
        <w:ind w:firstLine="420"/>
      </w:pPr>
      <w:bookmarkStart w:id="259" w:name="_Hlk200729105"/>
      <w:r>
        <w:rPr>
          <w:rFonts w:hint="eastAsia"/>
        </w:rPr>
        <w:t>实景三维基础模型的建模应用结合应用场景的需求将本体语义内容、数据表达规则转化为具体数据</w:t>
      </w:r>
      <w:bookmarkStart w:id="260" w:name="_Hlk184977381"/>
      <w:r>
        <w:rPr>
          <w:rFonts w:hint="eastAsia"/>
        </w:rPr>
        <w:t>，</w:t>
      </w:r>
      <w:bookmarkEnd w:id="260"/>
      <w:r>
        <w:rPr>
          <w:rFonts w:hint="eastAsia"/>
        </w:rPr>
        <w:t>经模型验证后，依托标准化功能接口提供多层级时空计算支撑。通常的过程包括应用场景定义、数据收集与处理、模型构建、模型验证以及应用。</w:t>
      </w:r>
    </w:p>
    <w:bookmarkEnd w:id="259"/>
    <w:p w14:paraId="5EBB20ED">
      <w:pPr>
        <w:pStyle w:val="111"/>
        <w:spacing w:before="120" w:after="120"/>
      </w:pPr>
      <w:bookmarkStart w:id="261" w:name="_Toc29214"/>
      <w:bookmarkStart w:id="262" w:name="_Toc201669524"/>
      <w:bookmarkStart w:id="263" w:name="_Toc28344"/>
      <w:r>
        <w:rPr>
          <w:rFonts w:hint="eastAsia"/>
        </w:rPr>
        <w:t>应用场景定义</w:t>
      </w:r>
      <w:bookmarkEnd w:id="261"/>
      <w:bookmarkEnd w:id="262"/>
      <w:bookmarkEnd w:id="263"/>
    </w:p>
    <w:p w14:paraId="4BEB170A">
      <w:pPr>
        <w:pStyle w:val="62"/>
        <w:ind w:firstLine="420"/>
      </w:pPr>
      <w:r>
        <w:rPr>
          <w:rFonts w:hint="eastAsia"/>
        </w:rPr>
        <w:t>面向领域特定应用场景的需求，明确建模区域和所需数据类别、属性和关系，设计适配的表达精度和模态，明确可支撑和扩展的时空计算能力和预期呈现方式。</w:t>
      </w:r>
    </w:p>
    <w:p w14:paraId="14DFA68A">
      <w:pPr>
        <w:pStyle w:val="111"/>
        <w:spacing w:before="120" w:after="120"/>
      </w:pPr>
      <w:bookmarkStart w:id="264" w:name="_Toc17792"/>
      <w:bookmarkStart w:id="265" w:name="_Toc20672"/>
      <w:bookmarkStart w:id="266" w:name="_Toc201669525"/>
      <w:r>
        <w:rPr>
          <w:rFonts w:hint="eastAsia"/>
        </w:rPr>
        <w:t>数据收集与处理</w:t>
      </w:r>
      <w:bookmarkEnd w:id="264"/>
      <w:bookmarkEnd w:id="265"/>
      <w:bookmarkEnd w:id="266"/>
    </w:p>
    <w:p w14:paraId="6304AFAF">
      <w:pPr>
        <w:pStyle w:val="62"/>
        <w:ind w:firstLine="420"/>
        <w:rPr>
          <w:color w:val="FF0000"/>
        </w:rPr>
      </w:pPr>
      <w:r>
        <w:rPr>
          <w:rFonts w:hint="eastAsia"/>
        </w:rPr>
        <w:t>根据应用场景定义，收集相关数据，包括已有实景三维数据，相关影像数据、实时数据、专题数据等；对收集的数据进行必要的质量检查、数据变换、信息提取和时空对齐等预处理操作。</w:t>
      </w:r>
    </w:p>
    <w:p w14:paraId="45D4A537">
      <w:pPr>
        <w:pStyle w:val="111"/>
        <w:spacing w:before="120" w:after="120"/>
      </w:pPr>
      <w:bookmarkStart w:id="267" w:name="_Toc11951"/>
      <w:bookmarkStart w:id="268" w:name="_Toc201669526"/>
      <w:bookmarkStart w:id="269" w:name="_Toc24026"/>
      <w:r>
        <w:rPr>
          <w:rFonts w:hint="eastAsia"/>
        </w:rPr>
        <w:t>模型构建</w:t>
      </w:r>
      <w:bookmarkEnd w:id="267"/>
      <w:bookmarkEnd w:id="268"/>
      <w:bookmarkEnd w:id="269"/>
    </w:p>
    <w:p w14:paraId="09D30441">
      <w:pPr>
        <w:pStyle w:val="62"/>
        <w:ind w:firstLine="420"/>
      </w:pPr>
      <w:r>
        <w:rPr>
          <w:rFonts w:hint="eastAsia"/>
        </w:rPr>
        <w:t>按照本体描述和数据表达要求，通过细化数据规格和技术路线，生成各地理实体所需数据，并对建模区域的数据表达进行组装与集成。支持使用程序化自动生成或</w:t>
      </w:r>
      <w:r>
        <w:rPr>
          <w:rFonts w:hint="eastAsia"/>
          <w:lang w:val="en-US" w:eastAsia="zh-CN"/>
        </w:rPr>
        <w:t>使用</w:t>
      </w:r>
      <w:r>
        <w:rPr>
          <w:rFonts w:hint="eastAsia"/>
        </w:rPr>
        <w:t>人工智能技术进行建模及模型优化。</w:t>
      </w:r>
    </w:p>
    <w:p w14:paraId="7F56D9D9">
      <w:pPr>
        <w:pStyle w:val="111"/>
        <w:spacing w:before="120" w:after="120"/>
      </w:pPr>
      <w:bookmarkStart w:id="270" w:name="_Toc201669527"/>
      <w:bookmarkStart w:id="271" w:name="_Toc29907"/>
      <w:bookmarkStart w:id="272" w:name="_Toc22442"/>
      <w:r>
        <w:rPr>
          <w:rFonts w:hint="eastAsia"/>
        </w:rPr>
        <w:t>模型验证</w:t>
      </w:r>
      <w:bookmarkEnd w:id="270"/>
      <w:bookmarkEnd w:id="271"/>
      <w:bookmarkEnd w:id="272"/>
    </w:p>
    <w:p w14:paraId="41F0486D">
      <w:pPr>
        <w:pStyle w:val="62"/>
        <w:ind w:firstLine="420"/>
      </w:pPr>
      <w:r>
        <w:rPr>
          <w:rFonts w:hint="eastAsia"/>
        </w:rPr>
        <w:t>实际应用前，应以建模区域为验证对象，对照设计要求并结合试运行效果，开展符合性和安全性验证。具体要求如下：</w:t>
      </w:r>
    </w:p>
    <w:p w14:paraId="3A175B55">
      <w:pPr>
        <w:pStyle w:val="62"/>
        <w:ind w:firstLine="420"/>
        <w:rPr>
          <w:rFonts w:hint="eastAsia" w:ascii="宋体" w:hAnsi="Times New Roman" w:eastAsia="宋体" w:cs="Times New Roman"/>
        </w:rPr>
      </w:pPr>
      <w:r>
        <w:rPr>
          <w:rFonts w:hint="eastAsia" w:ascii="宋体" w:hAnsi="Times New Roman" w:eastAsia="宋体" w:cs="Times New Roman"/>
        </w:rPr>
        <w:t>a）符合性验证包括检查模型成果与技术设计文件的一致性、数据完备性与准确性；</w:t>
      </w:r>
    </w:p>
    <w:p w14:paraId="2D17AEA3">
      <w:pPr>
        <w:pStyle w:val="62"/>
        <w:ind w:firstLine="420"/>
        <w:rPr>
          <w:rFonts w:hint="eastAsia" w:ascii="宋体" w:hAnsi="Times New Roman" w:eastAsia="宋体" w:cs="Times New Roman"/>
        </w:rPr>
      </w:pPr>
      <w:r>
        <w:rPr>
          <w:rFonts w:hint="eastAsia" w:ascii="宋体" w:hAnsi="Times New Roman" w:eastAsia="宋体" w:cs="Times New Roman"/>
        </w:rPr>
        <w:t>b）安全性验证包括检查数据存储与传输的机密性与完整性，以及访问控制机制的有效性；</w:t>
      </w:r>
    </w:p>
    <w:p w14:paraId="31C1BB55">
      <w:pPr>
        <w:pStyle w:val="62"/>
        <w:ind w:firstLine="420"/>
        <w:rPr>
          <w:rFonts w:hint="eastAsia" w:ascii="宋体" w:hAnsi="Times New Roman" w:eastAsia="宋体" w:cs="Times New Roman"/>
        </w:rPr>
      </w:pPr>
      <w:r>
        <w:rPr>
          <w:rFonts w:hint="eastAsia" w:ascii="宋体" w:hAnsi="Times New Roman" w:eastAsia="宋体" w:cs="Times New Roman"/>
          <w:lang w:val="en-US" w:eastAsia="zh-CN"/>
        </w:rPr>
        <w:t>c</w:t>
      </w:r>
      <w:r>
        <w:rPr>
          <w:rFonts w:hint="eastAsia" w:ascii="宋体" w:hAnsi="Times New Roman" w:eastAsia="宋体" w:cs="Times New Roman"/>
        </w:rPr>
        <w:t>）验证</w:t>
      </w:r>
      <w:r>
        <w:rPr>
          <w:rFonts w:hint="eastAsia" w:ascii="宋体" w:hAnsi="Times New Roman" w:eastAsia="宋体" w:cs="Times New Roman"/>
          <w:lang w:val="en-US" w:eastAsia="zh-CN"/>
        </w:rPr>
        <w:t>工作</w:t>
      </w:r>
      <w:r>
        <w:rPr>
          <w:rFonts w:hint="eastAsia" w:ascii="宋体" w:hAnsi="Times New Roman" w:eastAsia="宋体" w:cs="Times New Roman"/>
        </w:rPr>
        <w:t>宜采用按地理实体类别的分层抽样方法</w:t>
      </w:r>
      <w:r>
        <w:rPr>
          <w:rFonts w:hint="eastAsia" w:ascii="宋体" w:hAnsi="Times New Roman" w:eastAsia="宋体" w:cs="Times New Roman"/>
          <w:lang w:val="en-US" w:eastAsia="zh-CN"/>
        </w:rPr>
        <w:t>开展</w:t>
      </w:r>
      <w:r>
        <w:rPr>
          <w:rFonts w:hint="eastAsia" w:ascii="宋体" w:hAnsi="Times New Roman" w:eastAsia="宋体" w:cs="Times New Roman"/>
        </w:rPr>
        <w:t>，验证方式包括初步检查、详细分析和跨平台测试；</w:t>
      </w:r>
    </w:p>
    <w:p w14:paraId="4844DF3B">
      <w:pPr>
        <w:pStyle w:val="62"/>
        <w:ind w:firstLine="420"/>
        <w:rPr>
          <w:rFonts w:hint="eastAsia" w:ascii="宋体" w:hAnsi="Times New Roman" w:eastAsia="宋体" w:cs="Times New Roman"/>
        </w:rPr>
      </w:pPr>
      <w:r>
        <w:rPr>
          <w:rFonts w:hint="eastAsia" w:ascii="宋体" w:hAnsi="Times New Roman" w:eastAsia="宋体" w:cs="Times New Roman"/>
          <w:lang w:val="en-US" w:eastAsia="zh-CN"/>
        </w:rPr>
        <w:t>d</w:t>
      </w:r>
      <w:r>
        <w:rPr>
          <w:rFonts w:hint="eastAsia" w:ascii="宋体" w:hAnsi="Times New Roman" w:eastAsia="宋体" w:cs="Times New Roman"/>
        </w:rPr>
        <w:t>）验证</w:t>
      </w:r>
      <w:r>
        <w:rPr>
          <w:rFonts w:hint="eastAsia" w:ascii="宋体" w:hAnsi="Times New Roman" w:eastAsia="宋体" w:cs="Times New Roman"/>
          <w:lang w:val="en-US" w:eastAsia="zh-CN"/>
        </w:rPr>
        <w:t>工作</w:t>
      </w:r>
      <w:r>
        <w:rPr>
          <w:rFonts w:hint="eastAsia" w:ascii="宋体" w:hAnsi="Times New Roman" w:eastAsia="宋体" w:cs="Times New Roman"/>
        </w:rPr>
        <w:t>应由具备相应资质的第三方检测机构承担</w:t>
      </w:r>
      <w:r>
        <w:rPr>
          <w:rFonts w:hint="eastAsia" w:ascii="宋体" w:hAnsi="Times New Roman" w:eastAsia="宋体" w:cs="Times New Roman"/>
          <w:lang w:eastAsia="zh-CN"/>
        </w:rPr>
        <w:t>。</w:t>
      </w:r>
    </w:p>
    <w:p w14:paraId="703C8052">
      <w:pPr>
        <w:pStyle w:val="111"/>
        <w:spacing w:before="120" w:after="120"/>
      </w:pPr>
      <w:bookmarkStart w:id="273" w:name="_Toc23103"/>
      <w:r>
        <w:rPr>
          <w:rFonts w:hint="eastAsia"/>
        </w:rPr>
        <w:t>应用</w:t>
      </w:r>
      <w:bookmarkEnd w:id="273"/>
    </w:p>
    <w:p w14:paraId="5C13CA54">
      <w:pPr>
        <w:pStyle w:val="62"/>
        <w:ind w:firstLine="420"/>
        <w:rPr>
          <w:highlight w:val="yellow"/>
        </w:rPr>
        <w:sectPr>
          <w:pgSz w:w="11906" w:h="16838"/>
          <w:pgMar w:top="1928" w:right="1134" w:bottom="1134" w:left="1134" w:header="1418" w:footer="1134" w:gutter="284"/>
          <w:pgBorders>
            <w:top w:val="none" w:sz="0" w:space="0"/>
            <w:left w:val="none" w:sz="0" w:space="0"/>
            <w:bottom w:val="none" w:sz="0" w:space="0"/>
            <w:right w:val="none" w:sz="0" w:space="0"/>
          </w:pgBorders>
          <w:pgNumType w:start="1"/>
          <w:cols w:space="425" w:num="1"/>
          <w:formProt w:val="0"/>
          <w:docGrid w:linePitch="312" w:charSpace="0"/>
        </w:sectPr>
      </w:pPr>
      <w:r>
        <w:rPr>
          <w:rFonts w:hint="eastAsia"/>
        </w:rPr>
        <w:t>根据应用场景定义，结合模型验证反馈，形成数据存储、数据流转、数据更新和可视化方案；基于时空计算资源库开发标准化功能接口，具备查询统计、关联分析、信息挖掘等功能；将数据和功能进行部署与发布，并进行定期维护和更新。典型应用案例见附录C。</w:t>
      </w:r>
    </w:p>
    <w:bookmarkEnd w:id="25"/>
    <w:p w14:paraId="7E45D666">
      <w:pPr>
        <w:pStyle w:val="204"/>
      </w:pPr>
      <w:bookmarkStart w:id="274" w:name="BookMark5"/>
    </w:p>
    <w:p w14:paraId="583EF7BF">
      <w:pPr>
        <w:pStyle w:val="205"/>
      </w:pPr>
    </w:p>
    <w:p w14:paraId="02B33B6C">
      <w:pPr>
        <w:pStyle w:val="82"/>
        <w:spacing w:after="120"/>
      </w:pPr>
      <w:bookmarkStart w:id="275" w:name="_Toc15201"/>
      <w:bookmarkStart w:id="276" w:name="_Toc5846"/>
      <w:r>
        <w:br w:type="textWrapping"/>
      </w:r>
      <w:bookmarkStart w:id="277" w:name="_Toc201669528"/>
      <w:r>
        <w:rPr>
          <w:rFonts w:hint="eastAsia"/>
        </w:rPr>
        <w:t>（资料性）</w:t>
      </w:r>
      <w:r>
        <w:br w:type="textWrapping"/>
      </w:r>
      <w:r>
        <w:rPr>
          <w:rFonts w:hint="eastAsia"/>
        </w:rPr>
        <w:t>实景三维基础模型的描述示例</w:t>
      </w:r>
      <w:bookmarkEnd w:id="275"/>
      <w:bookmarkEnd w:id="276"/>
      <w:bookmarkEnd w:id="277"/>
    </w:p>
    <w:p w14:paraId="30FB5A54">
      <w:pPr>
        <w:pStyle w:val="84"/>
        <w:spacing w:before="120" w:after="120"/>
      </w:pPr>
      <w:bookmarkStart w:id="278" w:name="_Toc208393005"/>
      <w:bookmarkStart w:id="279" w:name="_Toc214010628"/>
      <w:bookmarkStart w:id="280" w:name="_Toc201669529"/>
      <w:bookmarkStart w:id="281" w:name="_Toc210988392"/>
      <w:bookmarkStart w:id="282" w:name="_Toc190704730"/>
      <w:bookmarkStart w:id="283" w:name="_Toc13290"/>
      <w:bookmarkStart w:id="284" w:name="_Toc200619369"/>
      <w:bookmarkStart w:id="285" w:name="_Toc192250979"/>
      <w:bookmarkStart w:id="286" w:name="_Toc30975"/>
      <w:r>
        <w:rPr>
          <w:rFonts w:hint="eastAsia"/>
        </w:rPr>
        <w:t>概念描述示例</w:t>
      </w:r>
      <w:bookmarkEnd w:id="278"/>
      <w:bookmarkEnd w:id="279"/>
      <w:bookmarkEnd w:id="280"/>
      <w:bookmarkEnd w:id="281"/>
      <w:bookmarkEnd w:id="282"/>
      <w:bookmarkEnd w:id="283"/>
      <w:bookmarkEnd w:id="284"/>
      <w:bookmarkEnd w:id="285"/>
      <w:bookmarkEnd w:id="286"/>
    </w:p>
    <w:p w14:paraId="35C515EB">
      <w:pPr>
        <w:pStyle w:val="62"/>
        <w:ind w:firstLine="420"/>
      </w:pPr>
      <w:bookmarkStart w:id="287" w:name="_Hlk184975651"/>
      <w:r>
        <w:rPr>
          <w:rFonts w:hint="eastAsia"/>
        </w:rPr>
        <w:t>实景三维基础模型中，山体、水利概念描述示例见</w:t>
      </w:r>
      <w:bookmarkStart w:id="288" w:name="_Hlk214014221"/>
      <w:r>
        <w:rPr>
          <w:rFonts w:hint="eastAsia"/>
        </w:rPr>
        <w:t>表A.1</w:t>
      </w:r>
      <w:bookmarkEnd w:id="288"/>
      <w:r>
        <w:rPr>
          <w:rFonts w:hint="eastAsia"/>
        </w:rPr>
        <w:t>。</w:t>
      </w:r>
    </w:p>
    <w:bookmarkEnd w:id="287"/>
    <w:p w14:paraId="64E6BB33">
      <w:pPr>
        <w:pStyle w:val="83"/>
        <w:numPr>
          <w:ilvl w:val="1"/>
          <w:numId w:val="0"/>
        </w:numPr>
        <w:spacing w:before="120" w:after="120"/>
        <w:ind w:leftChars="0"/>
        <w:jc w:val="center"/>
      </w:pPr>
      <w:bookmarkStart w:id="289" w:name="_Hlk199170156"/>
      <w:r>
        <w:rPr>
          <w:rFonts w:hint="eastAsia"/>
          <w:lang w:val="en-US" w:eastAsia="zh-CN"/>
        </w:rPr>
        <w:t xml:space="preserve">表A.1 </w:t>
      </w:r>
      <w:r>
        <w:rPr>
          <w:rFonts w:hint="eastAsia"/>
        </w:rPr>
        <w:t>山体、水利概念描述示例</w:t>
      </w:r>
    </w:p>
    <w:bookmarkEnd w:id="289"/>
    <w:tbl>
      <w:tblPr>
        <w:tblStyle w:val="31"/>
        <w:tblW w:w="502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89"/>
        <w:gridCol w:w="1704"/>
        <w:gridCol w:w="1857"/>
        <w:gridCol w:w="9004"/>
      </w:tblGrid>
      <w:tr w14:paraId="00307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50" w:type="pct"/>
            <w:gridSpan w:val="3"/>
            <w:tcBorders>
              <w:top w:val="single" w:color="auto" w:sz="8" w:space="0"/>
              <w:bottom w:val="single" w:color="auto" w:sz="8" w:space="0"/>
            </w:tcBorders>
            <w:shd w:val="clear" w:color="auto" w:fill="auto"/>
            <w:vAlign w:val="center"/>
          </w:tcPr>
          <w:p w14:paraId="02A883C6">
            <w:pPr>
              <w:pStyle w:val="184"/>
            </w:pPr>
            <w:r>
              <w:rPr>
                <w:rFonts w:hint="eastAsia"/>
              </w:rPr>
              <w:t>概念名称</w:t>
            </w:r>
          </w:p>
        </w:tc>
        <w:tc>
          <w:tcPr>
            <w:tcW w:w="3249" w:type="pct"/>
            <w:vMerge w:val="restart"/>
            <w:tcBorders>
              <w:top w:val="single" w:color="auto" w:sz="8" w:space="0"/>
            </w:tcBorders>
            <w:shd w:val="clear" w:color="auto" w:fill="auto"/>
            <w:vAlign w:val="center"/>
          </w:tcPr>
          <w:p w14:paraId="15D3FA28">
            <w:pPr>
              <w:pStyle w:val="184"/>
            </w:pPr>
            <w:r>
              <w:rPr>
                <w:rFonts w:hint="eastAsia"/>
              </w:rPr>
              <w:t>文字描述</w:t>
            </w:r>
          </w:p>
        </w:tc>
      </w:tr>
      <w:tr w14:paraId="1B81D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465" w:type="pct"/>
            <w:tcBorders>
              <w:top w:val="single" w:color="auto" w:sz="8" w:space="0"/>
              <w:bottom w:val="single" w:color="auto" w:sz="8" w:space="0"/>
            </w:tcBorders>
            <w:shd w:val="clear" w:color="auto" w:fill="auto"/>
            <w:vAlign w:val="center"/>
          </w:tcPr>
          <w:p w14:paraId="5F849211">
            <w:pPr>
              <w:pStyle w:val="184"/>
            </w:pPr>
            <w:r>
              <w:rPr>
                <w:rFonts w:hint="eastAsia"/>
              </w:rPr>
              <w:t>大类</w:t>
            </w:r>
          </w:p>
        </w:tc>
        <w:tc>
          <w:tcPr>
            <w:tcW w:w="615" w:type="pct"/>
            <w:tcBorders>
              <w:top w:val="single" w:color="auto" w:sz="8" w:space="0"/>
              <w:bottom w:val="single" w:color="auto" w:sz="8" w:space="0"/>
            </w:tcBorders>
            <w:shd w:val="clear" w:color="auto" w:fill="auto"/>
            <w:vAlign w:val="center"/>
          </w:tcPr>
          <w:p w14:paraId="7BE46E11">
            <w:pPr>
              <w:pStyle w:val="184"/>
            </w:pPr>
            <w:r>
              <w:rPr>
                <w:rFonts w:hint="eastAsia"/>
              </w:rPr>
              <w:t>中类</w:t>
            </w:r>
          </w:p>
        </w:tc>
        <w:tc>
          <w:tcPr>
            <w:tcW w:w="669" w:type="pct"/>
            <w:tcBorders>
              <w:top w:val="single" w:color="auto" w:sz="8" w:space="0"/>
              <w:bottom w:val="single" w:color="auto" w:sz="8" w:space="0"/>
            </w:tcBorders>
            <w:shd w:val="clear" w:color="auto" w:fill="auto"/>
            <w:vAlign w:val="center"/>
          </w:tcPr>
          <w:p w14:paraId="055F6CE1">
            <w:pPr>
              <w:pStyle w:val="184"/>
            </w:pPr>
            <w:r>
              <w:rPr>
                <w:rFonts w:hint="eastAsia"/>
              </w:rPr>
              <w:t>小类</w:t>
            </w:r>
          </w:p>
        </w:tc>
        <w:tc>
          <w:tcPr>
            <w:tcW w:w="3249" w:type="pct"/>
            <w:vMerge w:val="continue"/>
            <w:tcBorders>
              <w:bottom w:val="single" w:color="auto" w:sz="8" w:space="0"/>
            </w:tcBorders>
            <w:shd w:val="clear" w:color="auto" w:fill="auto"/>
            <w:vAlign w:val="center"/>
          </w:tcPr>
          <w:p w14:paraId="38E09A07">
            <w:pPr>
              <w:pStyle w:val="184"/>
            </w:pPr>
          </w:p>
        </w:tc>
      </w:tr>
      <w:tr w14:paraId="56EEF1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restart"/>
            <w:tcBorders>
              <w:top w:val="single" w:color="auto" w:sz="8" w:space="0"/>
            </w:tcBorders>
            <w:shd w:val="clear" w:color="auto" w:fill="auto"/>
            <w:vAlign w:val="center"/>
          </w:tcPr>
          <w:p w14:paraId="5E4BA54D">
            <w:pPr>
              <w:pStyle w:val="184"/>
            </w:pPr>
            <w:r>
              <w:rPr>
                <w:rFonts w:hint="eastAsia"/>
              </w:rPr>
              <w:t>山体</w:t>
            </w:r>
          </w:p>
        </w:tc>
        <w:tc>
          <w:tcPr>
            <w:tcW w:w="615" w:type="pct"/>
            <w:tcBorders>
              <w:top w:val="single" w:color="auto" w:sz="8" w:space="0"/>
            </w:tcBorders>
            <w:shd w:val="clear" w:color="auto" w:fill="auto"/>
            <w:vAlign w:val="center"/>
          </w:tcPr>
          <w:p w14:paraId="171153FE">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山脉</w:t>
            </w:r>
          </w:p>
        </w:tc>
        <w:tc>
          <w:tcPr>
            <w:tcW w:w="669" w:type="pct"/>
            <w:tcBorders>
              <w:top w:val="single" w:color="auto" w:sz="8" w:space="0"/>
            </w:tcBorders>
            <w:shd w:val="clear" w:color="auto" w:fill="auto"/>
            <w:vAlign w:val="center"/>
          </w:tcPr>
          <w:p w14:paraId="0ECFE2A9">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w:t>
            </w:r>
          </w:p>
        </w:tc>
        <w:tc>
          <w:tcPr>
            <w:tcW w:w="3249" w:type="pct"/>
          </w:tcPr>
          <w:p w14:paraId="58372763">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沿一定方向呈脉状有规律分布的若干相邻山岭。</w:t>
            </w:r>
          </w:p>
        </w:tc>
      </w:tr>
      <w:tr w14:paraId="2FD2B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7B0FB74">
            <w:pPr>
              <w:pStyle w:val="184"/>
            </w:pPr>
          </w:p>
        </w:tc>
        <w:tc>
          <w:tcPr>
            <w:tcW w:w="615" w:type="pct"/>
            <w:shd w:val="clear" w:color="auto" w:fill="auto"/>
            <w:vAlign w:val="center"/>
          </w:tcPr>
          <w:p w14:paraId="4BAB5999">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山岭</w:t>
            </w:r>
          </w:p>
        </w:tc>
        <w:tc>
          <w:tcPr>
            <w:tcW w:w="669" w:type="pct"/>
            <w:shd w:val="clear" w:color="auto" w:fill="auto"/>
            <w:vAlign w:val="center"/>
          </w:tcPr>
          <w:p w14:paraId="07990EDD">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w:t>
            </w:r>
          </w:p>
        </w:tc>
        <w:tc>
          <w:tcPr>
            <w:tcW w:w="3249" w:type="pct"/>
          </w:tcPr>
          <w:p w14:paraId="15DBE451">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两侧具有陡峭的山坡，中间有明显的分水线，绵延较长的高地。</w:t>
            </w:r>
          </w:p>
        </w:tc>
      </w:tr>
      <w:tr w14:paraId="292F93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426E7502">
            <w:pPr>
              <w:pStyle w:val="184"/>
            </w:pPr>
          </w:p>
        </w:tc>
        <w:tc>
          <w:tcPr>
            <w:tcW w:w="615" w:type="pct"/>
            <w:shd w:val="clear" w:color="auto" w:fill="auto"/>
            <w:vAlign w:val="center"/>
          </w:tcPr>
          <w:p w14:paraId="228BB115">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山峰</w:t>
            </w:r>
          </w:p>
        </w:tc>
        <w:tc>
          <w:tcPr>
            <w:tcW w:w="669" w:type="pct"/>
            <w:shd w:val="clear" w:color="auto" w:fill="auto"/>
            <w:vAlign w:val="center"/>
          </w:tcPr>
          <w:p w14:paraId="641546EC">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w:t>
            </w:r>
          </w:p>
        </w:tc>
        <w:tc>
          <w:tcPr>
            <w:tcW w:w="3249" w:type="pct"/>
          </w:tcPr>
          <w:p w14:paraId="1F4EB2D7">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比四周都高的陡峭山顶。</w:t>
            </w:r>
          </w:p>
        </w:tc>
      </w:tr>
      <w:tr w14:paraId="63C07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12E4AF1">
            <w:pPr>
              <w:pStyle w:val="184"/>
            </w:pPr>
          </w:p>
        </w:tc>
        <w:tc>
          <w:tcPr>
            <w:tcW w:w="615" w:type="pct"/>
            <w:vMerge w:val="restart"/>
            <w:shd w:val="clear" w:color="auto" w:fill="auto"/>
            <w:vAlign w:val="center"/>
          </w:tcPr>
          <w:p w14:paraId="07FDC35D">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漏斗、坑穴</w:t>
            </w:r>
          </w:p>
        </w:tc>
        <w:tc>
          <w:tcPr>
            <w:tcW w:w="669" w:type="pct"/>
            <w:shd w:val="clear" w:color="auto" w:fill="auto"/>
            <w:vAlign w:val="center"/>
          </w:tcPr>
          <w:p w14:paraId="2D3C8906">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漏斗</w:t>
            </w:r>
          </w:p>
        </w:tc>
        <w:tc>
          <w:tcPr>
            <w:tcW w:w="3249" w:type="pct"/>
            <w:vAlign w:val="center"/>
          </w:tcPr>
          <w:p w14:paraId="0661748A">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地面呈漏斗形或碟状的封闭洼地，底部常有溶蚀残余物质充填，并有落水洞泄水。</w:t>
            </w:r>
          </w:p>
        </w:tc>
      </w:tr>
      <w:tr w14:paraId="5930F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6AD2AEDA">
            <w:pPr>
              <w:pStyle w:val="184"/>
            </w:pPr>
          </w:p>
        </w:tc>
        <w:tc>
          <w:tcPr>
            <w:tcW w:w="615" w:type="pct"/>
            <w:vMerge w:val="continue"/>
            <w:shd w:val="clear" w:color="auto" w:fill="auto"/>
            <w:vAlign w:val="center"/>
          </w:tcPr>
          <w:p w14:paraId="2F8AD017">
            <w:pPr>
              <w:pStyle w:val="184"/>
            </w:pPr>
          </w:p>
        </w:tc>
        <w:tc>
          <w:tcPr>
            <w:tcW w:w="669" w:type="pct"/>
            <w:shd w:val="clear" w:color="auto" w:fill="auto"/>
            <w:vAlign w:val="center"/>
          </w:tcPr>
          <w:p w14:paraId="7B5DD599">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坑穴</w:t>
            </w:r>
          </w:p>
        </w:tc>
        <w:tc>
          <w:tcPr>
            <w:tcW w:w="3249" w:type="pct"/>
            <w:vAlign w:val="center"/>
          </w:tcPr>
          <w:p w14:paraId="59D84737">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地面突然凹下的部分，坑壁较陡，坑口有较明显的边缘。</w:t>
            </w:r>
          </w:p>
        </w:tc>
      </w:tr>
      <w:tr w14:paraId="4DFFC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4609C679">
            <w:pPr>
              <w:pStyle w:val="184"/>
            </w:pPr>
          </w:p>
        </w:tc>
        <w:tc>
          <w:tcPr>
            <w:tcW w:w="615" w:type="pct"/>
            <w:shd w:val="clear" w:color="auto" w:fill="auto"/>
            <w:vAlign w:val="center"/>
          </w:tcPr>
          <w:p w14:paraId="000FFCD5">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山洞、溶洞</w:t>
            </w:r>
          </w:p>
        </w:tc>
        <w:tc>
          <w:tcPr>
            <w:tcW w:w="669" w:type="pct"/>
            <w:shd w:val="clear" w:color="auto" w:fill="auto"/>
            <w:vAlign w:val="center"/>
          </w:tcPr>
          <w:p w14:paraId="006327F0">
            <w:pPr>
              <w:adjustRightInd/>
              <w:spacing w:line="240" w:lineRule="auto"/>
              <w:jc w:val="center"/>
              <w:rPr>
                <w:rFonts w:ascii="宋体" w:hAnsi="宋体"/>
                <w:color w:val="000000"/>
                <w:sz w:val="18"/>
                <w:szCs w:val="18"/>
              </w:rPr>
            </w:pPr>
            <w:r>
              <w:rPr>
                <w:rFonts w:hint="eastAsia" w:ascii="宋体" w:hAnsi="宋体"/>
                <w:color w:val="000000"/>
                <w:kern w:val="0"/>
                <w:sz w:val="18"/>
                <w:szCs w:val="18"/>
              </w:rPr>
              <w:t>—</w:t>
            </w:r>
          </w:p>
        </w:tc>
        <w:tc>
          <w:tcPr>
            <w:tcW w:w="3249" w:type="pct"/>
          </w:tcPr>
          <w:p w14:paraId="76FFCA46">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山体中的洞穴。其中，溶洞为可溶性岩层被水溶蚀、破坏所形成的空洞穴。</w:t>
            </w:r>
          </w:p>
        </w:tc>
      </w:tr>
      <w:tr w14:paraId="214EB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6984CF9B">
            <w:pPr>
              <w:pStyle w:val="184"/>
            </w:pPr>
          </w:p>
        </w:tc>
        <w:tc>
          <w:tcPr>
            <w:tcW w:w="615" w:type="pct"/>
            <w:shd w:val="clear" w:color="auto" w:fill="auto"/>
            <w:vAlign w:val="center"/>
          </w:tcPr>
          <w:p w14:paraId="271D687E">
            <w:pPr>
              <w:widowControl/>
              <w:adjustRightInd/>
              <w:spacing w:line="240" w:lineRule="auto"/>
              <w:jc w:val="center"/>
              <w:textAlignment w:val="bottom"/>
              <w:rPr>
                <w:rFonts w:ascii="宋体" w:hAnsi="宋体"/>
                <w:color w:val="000000"/>
                <w:sz w:val="18"/>
                <w:szCs w:val="18"/>
              </w:rPr>
            </w:pPr>
            <w:r>
              <w:rPr>
                <w:rFonts w:hint="eastAsia" w:ascii="宋体" w:hAnsi="宋体"/>
                <w:color w:val="000000"/>
                <w:sz w:val="18"/>
                <w:szCs w:val="18"/>
              </w:rPr>
              <w:t>火山口</w:t>
            </w:r>
          </w:p>
        </w:tc>
        <w:tc>
          <w:tcPr>
            <w:tcW w:w="669" w:type="pct"/>
            <w:shd w:val="clear" w:color="auto" w:fill="auto"/>
            <w:vAlign w:val="center"/>
          </w:tcPr>
          <w:p w14:paraId="2E3E74EE">
            <w:pPr>
              <w:adjustRightInd/>
              <w:spacing w:line="240" w:lineRule="auto"/>
              <w:jc w:val="center"/>
              <w:rPr>
                <w:rFonts w:ascii="宋体" w:hAnsi="宋体"/>
                <w:color w:val="000000"/>
                <w:sz w:val="18"/>
                <w:szCs w:val="18"/>
              </w:rPr>
            </w:pPr>
            <w:r>
              <w:rPr>
                <w:rFonts w:hint="eastAsia" w:ascii="宋体" w:hAnsi="宋体"/>
                <w:color w:val="000000"/>
                <w:kern w:val="0"/>
                <w:sz w:val="18"/>
                <w:szCs w:val="18"/>
              </w:rPr>
              <w:t>—</w:t>
            </w:r>
          </w:p>
        </w:tc>
        <w:tc>
          <w:tcPr>
            <w:tcW w:w="3249" w:type="pct"/>
          </w:tcPr>
          <w:p w14:paraId="2D18890E">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火山活动时地下高温气体、岩浆物质喷到地面的出口。一般位于火山锥顶部或侧面，火山喷发停止后由于地下通道中岩浆冷凝收缩所形成的漏斗形洼地。</w:t>
            </w:r>
          </w:p>
        </w:tc>
      </w:tr>
      <w:tr w14:paraId="6B33C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64320DEC">
            <w:pPr>
              <w:pStyle w:val="184"/>
            </w:pPr>
          </w:p>
        </w:tc>
        <w:tc>
          <w:tcPr>
            <w:tcW w:w="615" w:type="pct"/>
            <w:vMerge w:val="restart"/>
            <w:shd w:val="clear" w:color="auto" w:fill="auto"/>
            <w:vAlign w:val="center"/>
          </w:tcPr>
          <w:p w14:paraId="6F4D088C">
            <w:pPr>
              <w:widowControl/>
              <w:adjustRightInd/>
              <w:spacing w:line="240" w:lineRule="auto"/>
              <w:jc w:val="center"/>
              <w:textAlignment w:val="bottom"/>
              <w:rPr>
                <w:rFonts w:ascii="宋体" w:hAnsi="宋体"/>
                <w:color w:val="000000"/>
                <w:sz w:val="18"/>
                <w:szCs w:val="18"/>
              </w:rPr>
            </w:pPr>
            <w:r>
              <w:rPr>
                <w:rFonts w:hint="eastAsia" w:ascii="宋体" w:hAnsi="宋体"/>
                <w:color w:val="000000"/>
                <w:sz w:val="18"/>
                <w:szCs w:val="18"/>
              </w:rPr>
              <w:t>沟壑</w:t>
            </w:r>
          </w:p>
        </w:tc>
        <w:tc>
          <w:tcPr>
            <w:tcW w:w="669" w:type="pct"/>
            <w:shd w:val="clear" w:color="auto" w:fill="auto"/>
            <w:vAlign w:val="center"/>
          </w:tcPr>
          <w:p w14:paraId="794DDFB0">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冲沟</w:t>
            </w:r>
          </w:p>
        </w:tc>
        <w:tc>
          <w:tcPr>
            <w:tcW w:w="3249" w:type="pct"/>
            <w:vAlign w:val="center"/>
          </w:tcPr>
          <w:p w14:paraId="3B8B5474">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间歇性线状水流侵蚀作用所形成的长条状谷地。易形成于植物稀少、地表物质疏松、有一定坡度的地方。</w:t>
            </w:r>
          </w:p>
        </w:tc>
      </w:tr>
      <w:tr w14:paraId="01CCB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3C6CC571">
            <w:pPr>
              <w:pStyle w:val="184"/>
            </w:pPr>
          </w:p>
        </w:tc>
        <w:tc>
          <w:tcPr>
            <w:tcW w:w="615" w:type="pct"/>
            <w:vMerge w:val="continue"/>
            <w:shd w:val="clear" w:color="auto" w:fill="auto"/>
            <w:vAlign w:val="center"/>
          </w:tcPr>
          <w:p w14:paraId="33DF4D9A">
            <w:pPr>
              <w:pStyle w:val="184"/>
            </w:pPr>
          </w:p>
        </w:tc>
        <w:tc>
          <w:tcPr>
            <w:tcW w:w="669" w:type="pct"/>
            <w:shd w:val="clear" w:color="auto" w:fill="auto"/>
            <w:vAlign w:val="center"/>
          </w:tcPr>
          <w:p w14:paraId="18B0E6B6">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地裂缝</w:t>
            </w:r>
          </w:p>
        </w:tc>
        <w:tc>
          <w:tcPr>
            <w:tcW w:w="3249" w:type="pct"/>
            <w:vAlign w:val="center"/>
          </w:tcPr>
          <w:p w14:paraId="558F9ED2">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地表岩层、土体在自然因素或人为因素作用下产生开裂，并在地面形成具有一定长度和宽度裂缝的宏观地表破坏现象。是常见的地质灾害之一。本文件指该现象出现的区域。</w:t>
            </w:r>
          </w:p>
        </w:tc>
      </w:tr>
      <w:tr w14:paraId="008C7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64D7553">
            <w:pPr>
              <w:pStyle w:val="184"/>
            </w:pPr>
          </w:p>
        </w:tc>
        <w:tc>
          <w:tcPr>
            <w:tcW w:w="615" w:type="pct"/>
            <w:vMerge w:val="restart"/>
            <w:shd w:val="clear" w:color="auto" w:fill="auto"/>
            <w:vAlign w:val="center"/>
          </w:tcPr>
          <w:p w14:paraId="049AC06F">
            <w:pPr>
              <w:adjustRightInd/>
              <w:spacing w:line="240" w:lineRule="auto"/>
              <w:jc w:val="center"/>
              <w:rPr>
                <w:rFonts w:ascii="宋体" w:hAnsi="宋体"/>
                <w:color w:val="000000"/>
                <w:sz w:val="18"/>
                <w:szCs w:val="18"/>
              </w:rPr>
            </w:pPr>
            <w:r>
              <w:rPr>
                <w:rFonts w:hint="eastAsia" w:ascii="宋体" w:hAnsi="宋体"/>
                <w:color w:val="000000"/>
                <w:sz w:val="18"/>
                <w:szCs w:val="18"/>
              </w:rPr>
              <w:t>其他山体相关实体</w:t>
            </w:r>
          </w:p>
        </w:tc>
        <w:tc>
          <w:tcPr>
            <w:tcW w:w="669" w:type="pct"/>
            <w:shd w:val="clear" w:color="auto" w:fill="auto"/>
            <w:vAlign w:val="center"/>
          </w:tcPr>
          <w:p w14:paraId="3FD50D2F">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黄土柱</w:t>
            </w:r>
          </w:p>
        </w:tc>
        <w:tc>
          <w:tcPr>
            <w:tcW w:w="3249" w:type="pct"/>
            <w:vAlign w:val="center"/>
          </w:tcPr>
          <w:p w14:paraId="6B679A04">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高耸的塔、柱状黄土峰。</w:t>
            </w:r>
          </w:p>
        </w:tc>
      </w:tr>
      <w:tr w14:paraId="08162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70DC970">
            <w:pPr>
              <w:pStyle w:val="184"/>
            </w:pPr>
          </w:p>
        </w:tc>
        <w:tc>
          <w:tcPr>
            <w:tcW w:w="615" w:type="pct"/>
            <w:vMerge w:val="continue"/>
            <w:shd w:val="clear" w:color="auto" w:fill="auto"/>
            <w:vAlign w:val="center"/>
          </w:tcPr>
          <w:p w14:paraId="56F5965E">
            <w:pPr>
              <w:pStyle w:val="184"/>
            </w:pPr>
          </w:p>
        </w:tc>
        <w:tc>
          <w:tcPr>
            <w:tcW w:w="669" w:type="pct"/>
            <w:shd w:val="clear" w:color="auto" w:fill="auto"/>
            <w:vAlign w:val="center"/>
          </w:tcPr>
          <w:p w14:paraId="269680D5">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独立石</w:t>
            </w:r>
          </w:p>
        </w:tc>
        <w:tc>
          <w:tcPr>
            <w:tcW w:w="3249" w:type="pct"/>
            <w:vAlign w:val="center"/>
          </w:tcPr>
          <w:p w14:paraId="76D94417">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地面上长期独立存在的、具有方位意义的较大独立石块。</w:t>
            </w:r>
          </w:p>
        </w:tc>
      </w:tr>
      <w:tr w14:paraId="35C9DF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552E098E">
            <w:pPr>
              <w:pStyle w:val="184"/>
            </w:pPr>
          </w:p>
        </w:tc>
        <w:tc>
          <w:tcPr>
            <w:tcW w:w="615" w:type="pct"/>
            <w:vMerge w:val="continue"/>
            <w:shd w:val="clear" w:color="auto" w:fill="auto"/>
            <w:vAlign w:val="center"/>
          </w:tcPr>
          <w:p w14:paraId="62318285">
            <w:pPr>
              <w:pStyle w:val="184"/>
            </w:pPr>
          </w:p>
        </w:tc>
        <w:tc>
          <w:tcPr>
            <w:tcW w:w="669" w:type="pct"/>
            <w:shd w:val="clear" w:color="auto" w:fill="auto"/>
            <w:vAlign w:val="center"/>
          </w:tcPr>
          <w:p w14:paraId="206924C6">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石堆、土堆</w:t>
            </w:r>
          </w:p>
        </w:tc>
        <w:tc>
          <w:tcPr>
            <w:tcW w:w="3249" w:type="pct"/>
            <w:vAlign w:val="center"/>
          </w:tcPr>
          <w:p w14:paraId="7CB48E73">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由石块、土质堆积物形成的堆形地物。</w:t>
            </w:r>
          </w:p>
        </w:tc>
      </w:tr>
      <w:tr w14:paraId="63229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1C9A4423">
            <w:pPr>
              <w:pStyle w:val="184"/>
            </w:pPr>
          </w:p>
        </w:tc>
        <w:tc>
          <w:tcPr>
            <w:tcW w:w="615" w:type="pct"/>
            <w:vMerge w:val="continue"/>
            <w:shd w:val="clear" w:color="auto" w:fill="auto"/>
            <w:vAlign w:val="center"/>
          </w:tcPr>
          <w:p w14:paraId="6534B5B3">
            <w:pPr>
              <w:pStyle w:val="184"/>
            </w:pPr>
          </w:p>
        </w:tc>
        <w:tc>
          <w:tcPr>
            <w:tcW w:w="669" w:type="pct"/>
            <w:shd w:val="clear" w:color="auto" w:fill="auto"/>
            <w:vAlign w:val="center"/>
          </w:tcPr>
          <w:p w14:paraId="322B7CB4">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陡崖</w:t>
            </w:r>
          </w:p>
        </w:tc>
        <w:tc>
          <w:tcPr>
            <w:tcW w:w="3249" w:type="pct"/>
            <w:vAlign w:val="center"/>
          </w:tcPr>
          <w:p w14:paraId="495BD5B7">
            <w:pPr>
              <w:widowControl/>
              <w:adjustRightInd/>
              <w:spacing w:line="240" w:lineRule="auto"/>
              <w:jc w:val="left"/>
              <w:textAlignment w:val="bottom"/>
              <w:rPr>
                <w:rFonts w:ascii="宋体" w:hAnsi="宋体"/>
                <w:color w:val="000000"/>
                <w:kern w:val="0"/>
                <w:sz w:val="18"/>
                <w:szCs w:val="18"/>
                <w:highlight w:val="yellow"/>
              </w:rPr>
            </w:pPr>
            <w:r>
              <w:rPr>
                <w:rFonts w:hint="eastAsia" w:ascii="宋体" w:hAnsi="宋体"/>
                <w:color w:val="000000"/>
                <w:kern w:val="0"/>
                <w:sz w:val="18"/>
                <w:szCs w:val="18"/>
              </w:rPr>
              <w:t>高而陡（坡度在</w:t>
            </w:r>
            <w:r>
              <w:rPr>
                <w:rFonts w:ascii="宋体" w:hAnsi="宋体"/>
                <w:color w:val="000000"/>
                <w:kern w:val="0"/>
                <w:sz w:val="18"/>
                <w:szCs w:val="18"/>
              </w:rPr>
              <w:t>70度以上）的崖壁，内陆和海边均常见。</w:t>
            </w:r>
          </w:p>
        </w:tc>
      </w:tr>
      <w:tr w14:paraId="69877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41DBD916">
            <w:pPr>
              <w:pStyle w:val="184"/>
            </w:pPr>
          </w:p>
        </w:tc>
        <w:tc>
          <w:tcPr>
            <w:tcW w:w="615" w:type="pct"/>
            <w:vMerge w:val="continue"/>
            <w:shd w:val="clear" w:color="auto" w:fill="auto"/>
            <w:vAlign w:val="center"/>
          </w:tcPr>
          <w:p w14:paraId="2A23E601">
            <w:pPr>
              <w:pStyle w:val="184"/>
            </w:pPr>
          </w:p>
        </w:tc>
        <w:tc>
          <w:tcPr>
            <w:tcW w:w="669" w:type="pct"/>
            <w:shd w:val="clear" w:color="auto" w:fill="auto"/>
            <w:vAlign w:val="center"/>
          </w:tcPr>
          <w:p w14:paraId="3E3B7301">
            <w:pPr>
              <w:widowControl/>
              <w:adjustRightInd/>
              <w:spacing w:line="240" w:lineRule="auto"/>
              <w:jc w:val="center"/>
              <w:textAlignment w:val="bottom"/>
              <w:rPr>
                <w:rFonts w:ascii="宋体" w:hAnsi="宋体"/>
                <w:color w:val="000000"/>
                <w:sz w:val="18"/>
                <w:szCs w:val="18"/>
              </w:rPr>
            </w:pPr>
            <w:r>
              <w:rPr>
                <w:rFonts w:hint="eastAsia" w:ascii="宋体" w:hAnsi="宋体"/>
                <w:color w:val="000000"/>
                <w:kern w:val="0"/>
                <w:sz w:val="18"/>
                <w:szCs w:val="18"/>
              </w:rPr>
              <w:t>陡石山</w:t>
            </w:r>
          </w:p>
        </w:tc>
        <w:tc>
          <w:tcPr>
            <w:tcW w:w="3249" w:type="pct"/>
            <w:shd w:val="clear" w:color="auto" w:fill="auto"/>
            <w:vAlign w:val="center"/>
          </w:tcPr>
          <w:p w14:paraId="09B7C183">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全部或大部分岩石裸露且坡度大于70度的陡峭山岭。</w:t>
            </w:r>
          </w:p>
        </w:tc>
      </w:tr>
      <w:tr w14:paraId="547AB0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0C15E904">
            <w:pPr>
              <w:pStyle w:val="184"/>
            </w:pPr>
          </w:p>
        </w:tc>
        <w:tc>
          <w:tcPr>
            <w:tcW w:w="615" w:type="pct"/>
            <w:vMerge w:val="continue"/>
            <w:shd w:val="clear" w:color="auto" w:fill="auto"/>
            <w:vAlign w:val="center"/>
          </w:tcPr>
          <w:p w14:paraId="3F98F035">
            <w:pPr>
              <w:pStyle w:val="184"/>
            </w:pPr>
          </w:p>
        </w:tc>
        <w:tc>
          <w:tcPr>
            <w:tcW w:w="669" w:type="pct"/>
            <w:shd w:val="clear" w:color="auto" w:fill="auto"/>
            <w:vAlign w:val="center"/>
          </w:tcPr>
          <w:p w14:paraId="6943EC1B">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岩墙</w:t>
            </w:r>
          </w:p>
        </w:tc>
        <w:tc>
          <w:tcPr>
            <w:tcW w:w="3249" w:type="pct"/>
            <w:shd w:val="clear" w:color="auto" w:fill="auto"/>
            <w:vAlign w:val="center"/>
          </w:tcPr>
          <w:p w14:paraId="6DC5B341">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地壳裂缝被岩浆充填，冷却成板状岩体，经长期剥蚀而露出地面的墙体。</w:t>
            </w:r>
          </w:p>
        </w:tc>
      </w:tr>
      <w:tr w14:paraId="40D46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restart"/>
            <w:shd w:val="clear" w:color="auto" w:fill="auto"/>
            <w:vAlign w:val="center"/>
          </w:tcPr>
          <w:p w14:paraId="01D53A98">
            <w:pPr>
              <w:pStyle w:val="184"/>
            </w:pPr>
            <w:r>
              <w:rPr>
                <w:rFonts w:hint="eastAsia"/>
              </w:rPr>
              <w:t>水利</w:t>
            </w:r>
          </w:p>
        </w:tc>
        <w:tc>
          <w:tcPr>
            <w:tcW w:w="615" w:type="pct"/>
            <w:vMerge w:val="restart"/>
            <w:shd w:val="clear" w:color="auto" w:fill="auto"/>
            <w:vAlign w:val="center"/>
          </w:tcPr>
          <w:p w14:paraId="6C35935C">
            <w:pPr>
              <w:pStyle w:val="184"/>
            </w:pPr>
            <w:r>
              <w:rPr>
                <w:rFonts w:hint="eastAsia"/>
              </w:rPr>
              <w:t>水库</w:t>
            </w:r>
          </w:p>
        </w:tc>
        <w:tc>
          <w:tcPr>
            <w:tcW w:w="669" w:type="pct"/>
            <w:shd w:val="clear" w:color="auto" w:fill="auto"/>
            <w:vAlign w:val="center"/>
          </w:tcPr>
          <w:p w14:paraId="5E632ED4">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水库蓄水区</w:t>
            </w:r>
          </w:p>
        </w:tc>
        <w:tc>
          <w:tcPr>
            <w:tcW w:w="3249" w:type="pct"/>
            <w:vAlign w:val="center"/>
          </w:tcPr>
          <w:p w14:paraId="1E0855E8">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在河道、山谷﹑低洼地有水源或可从另一河道引入水源的地方修建挡水坝或堤堰，形成的蓄水区域；或在有隔水条件的地下透水层修建截水墙，形成的地下蓄水区域。</w:t>
            </w:r>
          </w:p>
        </w:tc>
      </w:tr>
      <w:tr w14:paraId="347EC3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F43A64B">
            <w:pPr>
              <w:pStyle w:val="184"/>
            </w:pPr>
          </w:p>
        </w:tc>
        <w:tc>
          <w:tcPr>
            <w:tcW w:w="615" w:type="pct"/>
            <w:vMerge w:val="continue"/>
            <w:shd w:val="clear" w:color="auto" w:fill="auto"/>
            <w:vAlign w:val="center"/>
          </w:tcPr>
          <w:p w14:paraId="514F5EB7">
            <w:pPr>
              <w:pStyle w:val="184"/>
            </w:pPr>
          </w:p>
        </w:tc>
        <w:tc>
          <w:tcPr>
            <w:tcW w:w="669" w:type="pct"/>
            <w:shd w:val="clear" w:color="auto" w:fill="auto"/>
            <w:vAlign w:val="center"/>
          </w:tcPr>
          <w:p w14:paraId="6CF179A8">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溢洪道</w:t>
            </w:r>
          </w:p>
        </w:tc>
        <w:tc>
          <w:tcPr>
            <w:tcW w:w="3249" w:type="pct"/>
            <w:vAlign w:val="center"/>
          </w:tcPr>
          <w:p w14:paraId="06D50072">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用于宣泄规划库容所不能容纳的洪水，保证坝体安全的开敞式或带有胸墙进水口的溢流水工建筑物。</w:t>
            </w:r>
          </w:p>
        </w:tc>
      </w:tr>
      <w:tr w14:paraId="345804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7E2A2D4A">
            <w:pPr>
              <w:pStyle w:val="184"/>
            </w:pPr>
          </w:p>
        </w:tc>
        <w:tc>
          <w:tcPr>
            <w:tcW w:w="615" w:type="pct"/>
            <w:vMerge w:val="continue"/>
            <w:shd w:val="clear" w:color="auto" w:fill="auto"/>
            <w:vAlign w:val="center"/>
          </w:tcPr>
          <w:p w14:paraId="33187B53">
            <w:pPr>
              <w:pStyle w:val="184"/>
            </w:pPr>
          </w:p>
        </w:tc>
        <w:tc>
          <w:tcPr>
            <w:tcW w:w="669" w:type="pct"/>
            <w:shd w:val="clear" w:color="auto" w:fill="auto"/>
            <w:vAlign w:val="center"/>
          </w:tcPr>
          <w:p w14:paraId="4D3FFA57">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泄洪洞、出水口</w:t>
            </w:r>
          </w:p>
        </w:tc>
        <w:tc>
          <w:tcPr>
            <w:tcW w:w="3249" w:type="pct"/>
            <w:vAlign w:val="center"/>
          </w:tcPr>
          <w:p w14:paraId="2A73B79E">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用于宣泄超过调蓄或承受能力的洪水，以及用于泄放存水以利于安全防护或检查维修的水工建筑物。</w:t>
            </w:r>
          </w:p>
        </w:tc>
      </w:tr>
      <w:tr w14:paraId="622024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5" w:type="pct"/>
            <w:vMerge w:val="continue"/>
            <w:shd w:val="clear" w:color="auto" w:fill="auto"/>
            <w:vAlign w:val="center"/>
          </w:tcPr>
          <w:p w14:paraId="2FAB2C36">
            <w:pPr>
              <w:pStyle w:val="184"/>
            </w:pPr>
          </w:p>
        </w:tc>
        <w:tc>
          <w:tcPr>
            <w:tcW w:w="615" w:type="pct"/>
            <w:shd w:val="clear" w:color="auto" w:fill="auto"/>
            <w:vAlign w:val="center"/>
          </w:tcPr>
          <w:p w14:paraId="54CBECB5">
            <w:pPr>
              <w:pStyle w:val="184"/>
            </w:pPr>
            <w:r>
              <w:rPr>
                <w:rFonts w:hint="eastAsia"/>
              </w:rPr>
              <w:t>运河、沟渠</w:t>
            </w:r>
          </w:p>
        </w:tc>
        <w:tc>
          <w:tcPr>
            <w:tcW w:w="669" w:type="pct"/>
            <w:shd w:val="clear" w:color="auto" w:fill="auto"/>
            <w:vAlign w:val="center"/>
          </w:tcPr>
          <w:p w14:paraId="2E44B478">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运河</w:t>
            </w:r>
          </w:p>
        </w:tc>
        <w:tc>
          <w:tcPr>
            <w:tcW w:w="3249" w:type="pct"/>
            <w:shd w:val="clear" w:color="auto" w:fill="auto"/>
            <w:vAlign w:val="center"/>
          </w:tcPr>
          <w:p w14:paraId="1CCC3BD5">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人工开挖以航运为主的沟通地区或水域间的河流。</w:t>
            </w:r>
          </w:p>
        </w:tc>
      </w:tr>
    </w:tbl>
    <w:p w14:paraId="662EC317">
      <w:pPr>
        <w:pStyle w:val="83"/>
        <w:numPr>
          <w:ilvl w:val="1"/>
          <w:numId w:val="0"/>
        </w:numPr>
        <w:spacing w:before="120" w:after="120"/>
        <w:ind w:leftChars="0"/>
        <w:jc w:val="center"/>
        <w:rPr>
          <w:rFonts w:hint="eastAsia" w:hAnsi="Times New Roman" w:cs="Times New Roman"/>
          <w:lang w:val="en-US" w:eastAsia="zh-CN"/>
        </w:rPr>
      </w:pPr>
      <w:r>
        <w:rPr>
          <w:rFonts w:hint="eastAsia"/>
          <w:lang w:val="en-US" w:eastAsia="zh-CN"/>
        </w:rPr>
        <w:t xml:space="preserve">表A.1 </w:t>
      </w:r>
      <w:r>
        <w:rPr>
          <w:rFonts w:hint="eastAsia"/>
        </w:rPr>
        <w:t>山体、水利概念描述示例</w:t>
      </w:r>
      <w:r>
        <w:rPr>
          <w:rFonts w:hint="eastAsia" w:hAnsi="Times New Roman" w:cs="Times New Roman"/>
          <w:lang w:val="en-US" w:eastAsia="zh-CN"/>
        </w:rPr>
        <w:t>（续）</w:t>
      </w:r>
    </w:p>
    <w:tbl>
      <w:tblPr>
        <w:tblStyle w:val="31"/>
        <w:tblW w:w="503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90"/>
        <w:gridCol w:w="1706"/>
        <w:gridCol w:w="1862"/>
        <w:gridCol w:w="9035"/>
      </w:tblGrid>
      <w:tr w14:paraId="13CF4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48" w:type="pct"/>
            <w:gridSpan w:val="3"/>
            <w:shd w:val="clear" w:color="auto" w:fill="auto"/>
            <w:vAlign w:val="center"/>
          </w:tcPr>
          <w:p w14:paraId="7FBBFDE5">
            <w:pPr>
              <w:pStyle w:val="184"/>
              <w:ind w:firstLine="0" w:firstLineChars="0"/>
              <w:rPr>
                <w:rFonts w:hint="eastAsia" w:ascii="宋体" w:hAnsi="Times New Roman" w:eastAsia="宋体" w:cs="Times New Roman"/>
                <w:sz w:val="18"/>
                <w:lang w:val="en-US" w:eastAsia="zh-CN" w:bidi="ar-SA"/>
              </w:rPr>
            </w:pPr>
            <w:r>
              <w:rPr>
                <w:rFonts w:hint="eastAsia"/>
              </w:rPr>
              <w:t>概念名称</w:t>
            </w:r>
          </w:p>
        </w:tc>
        <w:tc>
          <w:tcPr>
            <w:tcW w:w="3251" w:type="pct"/>
            <w:vMerge w:val="restart"/>
            <w:shd w:val="clear" w:color="auto" w:fill="auto"/>
            <w:vAlign w:val="center"/>
          </w:tcPr>
          <w:p w14:paraId="5A180ED6">
            <w:pPr>
              <w:pStyle w:val="184"/>
              <w:ind w:firstLine="0" w:firstLineChars="0"/>
              <w:rPr>
                <w:rFonts w:hint="eastAsia" w:ascii="宋体" w:hAnsi="Times New Roman" w:eastAsia="宋体" w:cs="Times New Roman"/>
                <w:sz w:val="18"/>
                <w:lang w:val="en-US" w:eastAsia="zh-CN" w:bidi="ar-SA"/>
              </w:rPr>
            </w:pPr>
            <w:r>
              <w:rPr>
                <w:rFonts w:hint="eastAsia"/>
              </w:rPr>
              <w:t>文字描述</w:t>
            </w:r>
          </w:p>
        </w:tc>
      </w:tr>
      <w:tr w14:paraId="6635E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shd w:val="clear" w:color="auto" w:fill="auto"/>
            <w:vAlign w:val="center"/>
          </w:tcPr>
          <w:p w14:paraId="22898098">
            <w:pPr>
              <w:pStyle w:val="184"/>
              <w:ind w:firstLine="0" w:firstLineChars="0"/>
              <w:rPr>
                <w:rFonts w:ascii="宋体" w:hAnsi="Times New Roman" w:eastAsia="宋体" w:cs="Times New Roman"/>
                <w:sz w:val="18"/>
                <w:lang w:val="en-US" w:eastAsia="zh-CN" w:bidi="ar-SA"/>
              </w:rPr>
            </w:pPr>
            <w:r>
              <w:rPr>
                <w:rFonts w:hint="eastAsia"/>
              </w:rPr>
              <w:t>大类</w:t>
            </w:r>
          </w:p>
        </w:tc>
        <w:tc>
          <w:tcPr>
            <w:tcW w:w="614" w:type="pct"/>
            <w:shd w:val="clear" w:color="auto" w:fill="auto"/>
            <w:vAlign w:val="center"/>
          </w:tcPr>
          <w:p w14:paraId="3D0CF87D">
            <w:pPr>
              <w:pStyle w:val="184"/>
              <w:ind w:firstLine="0" w:firstLineChars="0"/>
              <w:rPr>
                <w:rFonts w:ascii="宋体" w:hAnsi="Times New Roman" w:eastAsia="宋体" w:cs="Times New Roman"/>
                <w:sz w:val="18"/>
                <w:lang w:val="en-US" w:eastAsia="zh-CN" w:bidi="ar-SA"/>
              </w:rPr>
            </w:pPr>
            <w:r>
              <w:rPr>
                <w:rFonts w:hint="eastAsia"/>
              </w:rPr>
              <w:t>中类</w:t>
            </w:r>
          </w:p>
        </w:tc>
        <w:tc>
          <w:tcPr>
            <w:tcW w:w="669" w:type="pct"/>
            <w:shd w:val="clear" w:color="auto" w:fill="auto"/>
            <w:vAlign w:val="center"/>
          </w:tcPr>
          <w:p w14:paraId="76141CDC">
            <w:pPr>
              <w:pStyle w:val="184"/>
              <w:ind w:firstLine="0" w:firstLineChars="0"/>
              <w:rPr>
                <w:rFonts w:hint="eastAsia" w:ascii="宋体" w:hAnsi="Times New Roman" w:eastAsia="宋体" w:cs="Times New Roman"/>
                <w:sz w:val="18"/>
                <w:lang w:val="en-US" w:eastAsia="zh-CN" w:bidi="ar-SA"/>
              </w:rPr>
            </w:pPr>
            <w:r>
              <w:rPr>
                <w:rFonts w:hint="eastAsia"/>
              </w:rPr>
              <w:t>小类</w:t>
            </w:r>
          </w:p>
        </w:tc>
        <w:tc>
          <w:tcPr>
            <w:tcW w:w="3251" w:type="pct"/>
            <w:vMerge w:val="continue"/>
            <w:shd w:val="clear" w:color="auto" w:fill="auto"/>
            <w:vAlign w:val="center"/>
          </w:tcPr>
          <w:p w14:paraId="6180231B">
            <w:pPr>
              <w:pStyle w:val="184"/>
              <w:ind w:firstLine="0" w:firstLineChars="0"/>
              <w:rPr>
                <w:rFonts w:hint="eastAsia" w:ascii="宋体" w:hAnsi="Times New Roman" w:eastAsia="宋体" w:cs="Times New Roman"/>
                <w:sz w:val="18"/>
                <w:lang w:val="en-US" w:eastAsia="zh-CN" w:bidi="ar-SA"/>
              </w:rPr>
            </w:pPr>
          </w:p>
        </w:tc>
      </w:tr>
      <w:tr w14:paraId="17B1D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restart"/>
            <w:shd w:val="clear" w:color="auto" w:fill="auto"/>
            <w:vAlign w:val="center"/>
          </w:tcPr>
          <w:p w14:paraId="6C37868D">
            <w:pPr>
              <w:pStyle w:val="184"/>
            </w:pPr>
            <w:r>
              <w:rPr>
                <w:rFonts w:hint="eastAsia"/>
              </w:rPr>
              <w:t>水利</w:t>
            </w:r>
          </w:p>
        </w:tc>
        <w:tc>
          <w:tcPr>
            <w:tcW w:w="614" w:type="pct"/>
            <w:vMerge w:val="restart"/>
            <w:shd w:val="clear" w:color="auto" w:fill="auto"/>
            <w:vAlign w:val="center"/>
          </w:tcPr>
          <w:p w14:paraId="67101941">
            <w:pPr>
              <w:pStyle w:val="184"/>
            </w:pPr>
            <w:r>
              <w:rPr>
                <w:rFonts w:hint="eastAsia"/>
              </w:rPr>
              <w:t>运河、沟渠</w:t>
            </w:r>
          </w:p>
        </w:tc>
        <w:tc>
          <w:tcPr>
            <w:tcW w:w="669" w:type="pct"/>
            <w:shd w:val="clear" w:color="auto" w:fill="auto"/>
            <w:vAlign w:val="center"/>
          </w:tcPr>
          <w:p w14:paraId="6FA5C720">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地面渠</w:t>
            </w:r>
          </w:p>
        </w:tc>
        <w:tc>
          <w:tcPr>
            <w:tcW w:w="3251" w:type="pct"/>
            <w:shd w:val="clear" w:color="auto" w:fill="auto"/>
            <w:vAlign w:val="center"/>
          </w:tcPr>
          <w:p w14:paraId="45D501C6">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地面上人工开挖的沟渠。</w:t>
            </w:r>
          </w:p>
        </w:tc>
      </w:tr>
      <w:tr w14:paraId="63581D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CE581CB">
            <w:pPr>
              <w:pStyle w:val="184"/>
            </w:pPr>
          </w:p>
        </w:tc>
        <w:tc>
          <w:tcPr>
            <w:tcW w:w="614" w:type="pct"/>
            <w:vMerge w:val="continue"/>
            <w:shd w:val="clear" w:color="auto" w:fill="auto"/>
            <w:vAlign w:val="center"/>
          </w:tcPr>
          <w:p w14:paraId="2BB1188C">
            <w:pPr>
              <w:pStyle w:val="184"/>
            </w:pPr>
          </w:p>
        </w:tc>
        <w:tc>
          <w:tcPr>
            <w:tcW w:w="669" w:type="pct"/>
            <w:shd w:val="clear" w:color="auto" w:fill="auto"/>
            <w:vAlign w:val="center"/>
          </w:tcPr>
          <w:p w14:paraId="4407777E">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地下渠</w:t>
            </w:r>
          </w:p>
        </w:tc>
        <w:tc>
          <w:tcPr>
            <w:tcW w:w="3251" w:type="pct"/>
            <w:shd w:val="clear" w:color="auto" w:fill="auto"/>
            <w:vAlign w:val="center"/>
          </w:tcPr>
          <w:p w14:paraId="6D80054C">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修筑在地下、相隔一定距离有出水口的沟渠，含坎儿井。</w:t>
            </w:r>
          </w:p>
        </w:tc>
      </w:tr>
      <w:tr w14:paraId="5A677A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466B29DD">
            <w:pPr>
              <w:pStyle w:val="184"/>
            </w:pPr>
          </w:p>
        </w:tc>
        <w:tc>
          <w:tcPr>
            <w:tcW w:w="614" w:type="pct"/>
            <w:vMerge w:val="continue"/>
            <w:shd w:val="clear" w:color="auto" w:fill="auto"/>
            <w:vAlign w:val="center"/>
          </w:tcPr>
          <w:p w14:paraId="1831DC27">
            <w:pPr>
              <w:pStyle w:val="184"/>
            </w:pPr>
          </w:p>
        </w:tc>
        <w:tc>
          <w:tcPr>
            <w:tcW w:w="669" w:type="pct"/>
            <w:vAlign w:val="center"/>
          </w:tcPr>
          <w:p w14:paraId="4BD787FA">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地下渠出水口</w:t>
            </w:r>
          </w:p>
        </w:tc>
        <w:tc>
          <w:tcPr>
            <w:tcW w:w="3251" w:type="pct"/>
            <w:shd w:val="clear" w:color="auto" w:fill="auto"/>
            <w:vAlign w:val="center"/>
          </w:tcPr>
          <w:p w14:paraId="26886A6C">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地下渠在地面上的出水口。</w:t>
            </w:r>
          </w:p>
        </w:tc>
      </w:tr>
      <w:tr w14:paraId="3B622A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4ED6C606">
            <w:pPr>
              <w:pStyle w:val="184"/>
            </w:pPr>
          </w:p>
        </w:tc>
        <w:tc>
          <w:tcPr>
            <w:tcW w:w="614" w:type="pct"/>
            <w:vMerge w:val="continue"/>
            <w:shd w:val="clear" w:color="auto" w:fill="auto"/>
            <w:vAlign w:val="center"/>
          </w:tcPr>
          <w:p w14:paraId="2077C5D9">
            <w:pPr>
              <w:pStyle w:val="184"/>
            </w:pPr>
          </w:p>
        </w:tc>
        <w:tc>
          <w:tcPr>
            <w:tcW w:w="669" w:type="pct"/>
            <w:vAlign w:val="center"/>
          </w:tcPr>
          <w:p w14:paraId="2DEDDE5D">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输水渡槽</w:t>
            </w:r>
          </w:p>
        </w:tc>
        <w:tc>
          <w:tcPr>
            <w:tcW w:w="3251" w:type="pct"/>
            <w:shd w:val="clear" w:color="auto" w:fill="auto"/>
            <w:vAlign w:val="center"/>
          </w:tcPr>
          <w:p w14:paraId="19786908">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用以输送渠道水流穿过其他水道、洼地、道路等的桥式立交输水构筑物。</w:t>
            </w:r>
          </w:p>
        </w:tc>
      </w:tr>
      <w:tr w14:paraId="3245E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3FF8EB1F">
            <w:pPr>
              <w:pStyle w:val="184"/>
            </w:pPr>
          </w:p>
        </w:tc>
        <w:tc>
          <w:tcPr>
            <w:tcW w:w="614" w:type="pct"/>
            <w:vMerge w:val="continue"/>
            <w:shd w:val="clear" w:color="auto" w:fill="auto"/>
            <w:vAlign w:val="center"/>
          </w:tcPr>
          <w:p w14:paraId="4B60D7E2">
            <w:pPr>
              <w:pStyle w:val="184"/>
            </w:pPr>
          </w:p>
        </w:tc>
        <w:tc>
          <w:tcPr>
            <w:tcW w:w="669" w:type="pct"/>
            <w:vAlign w:val="center"/>
          </w:tcPr>
          <w:p w14:paraId="5D46C7DA">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输水隧道</w:t>
            </w:r>
          </w:p>
        </w:tc>
        <w:tc>
          <w:tcPr>
            <w:tcW w:w="3251" w:type="pct"/>
            <w:shd w:val="clear" w:color="auto" w:fill="auto"/>
            <w:vAlign w:val="center"/>
          </w:tcPr>
          <w:p w14:paraId="7F6DCC5C">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即隧洞，穿山开挖建成的封闭式的输水道。</w:t>
            </w:r>
          </w:p>
        </w:tc>
      </w:tr>
      <w:tr w14:paraId="0EE8B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3DE04460">
            <w:pPr>
              <w:pStyle w:val="184"/>
            </w:pPr>
          </w:p>
        </w:tc>
        <w:tc>
          <w:tcPr>
            <w:tcW w:w="614" w:type="pct"/>
            <w:vMerge w:val="continue"/>
            <w:shd w:val="clear" w:color="auto" w:fill="auto"/>
            <w:vAlign w:val="center"/>
          </w:tcPr>
          <w:p w14:paraId="5FABD9B6">
            <w:pPr>
              <w:pStyle w:val="184"/>
            </w:pPr>
          </w:p>
        </w:tc>
        <w:tc>
          <w:tcPr>
            <w:tcW w:w="669" w:type="pct"/>
            <w:vAlign w:val="center"/>
          </w:tcPr>
          <w:p w14:paraId="5ECBF5DB">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倒虹吸</w:t>
            </w:r>
          </w:p>
        </w:tc>
        <w:tc>
          <w:tcPr>
            <w:tcW w:w="3251" w:type="pct"/>
            <w:shd w:val="clear" w:color="auto" w:fill="auto"/>
            <w:vAlign w:val="center"/>
          </w:tcPr>
          <w:p w14:paraId="51A3AB20">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以倒虹吸形式敷设于地面或地下，用以输送渠道水流穿过其他水道、洼地、道路等的压力管道式交叉输水构筑物。</w:t>
            </w:r>
          </w:p>
        </w:tc>
      </w:tr>
      <w:tr w14:paraId="4D84B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10B2ED2">
            <w:pPr>
              <w:pStyle w:val="184"/>
            </w:pPr>
          </w:p>
        </w:tc>
        <w:tc>
          <w:tcPr>
            <w:tcW w:w="614" w:type="pct"/>
            <w:vMerge w:val="continue"/>
            <w:shd w:val="clear" w:color="auto" w:fill="auto"/>
            <w:vAlign w:val="center"/>
          </w:tcPr>
          <w:p w14:paraId="750FF624">
            <w:pPr>
              <w:pStyle w:val="184"/>
            </w:pPr>
          </w:p>
        </w:tc>
        <w:tc>
          <w:tcPr>
            <w:tcW w:w="669" w:type="pct"/>
            <w:vAlign w:val="center"/>
          </w:tcPr>
          <w:p w14:paraId="0062CAB4">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涵洞</w:t>
            </w:r>
          </w:p>
        </w:tc>
        <w:tc>
          <w:tcPr>
            <w:tcW w:w="3251" w:type="pct"/>
            <w:shd w:val="clear" w:color="auto" w:fill="auto"/>
            <w:vAlign w:val="center"/>
          </w:tcPr>
          <w:p w14:paraId="6907062C">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埋设在填土下面，具有封闭断面的过水构筑物。</w:t>
            </w:r>
          </w:p>
        </w:tc>
      </w:tr>
      <w:tr w14:paraId="7E2850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7813323F">
            <w:pPr>
              <w:pStyle w:val="184"/>
            </w:pPr>
          </w:p>
        </w:tc>
        <w:tc>
          <w:tcPr>
            <w:tcW w:w="614" w:type="pct"/>
            <w:vMerge w:val="continue"/>
            <w:shd w:val="clear" w:color="auto" w:fill="auto"/>
            <w:vAlign w:val="center"/>
          </w:tcPr>
          <w:p w14:paraId="137B8596">
            <w:pPr>
              <w:pStyle w:val="184"/>
            </w:pPr>
          </w:p>
        </w:tc>
        <w:tc>
          <w:tcPr>
            <w:tcW w:w="669" w:type="pct"/>
            <w:vAlign w:val="center"/>
          </w:tcPr>
          <w:p w14:paraId="04C09826">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干沟</w:t>
            </w:r>
          </w:p>
        </w:tc>
        <w:tc>
          <w:tcPr>
            <w:tcW w:w="3251" w:type="pct"/>
            <w:shd w:val="clear" w:color="auto" w:fill="auto"/>
            <w:vAlign w:val="center"/>
          </w:tcPr>
          <w:p w14:paraId="6B99964F">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经常无水，只在雨后短暂时期内有积水，未挖成而搁置或废弃的沟渠。</w:t>
            </w:r>
          </w:p>
        </w:tc>
      </w:tr>
      <w:tr w14:paraId="55AFA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6BB2BAA5">
            <w:pPr>
              <w:pStyle w:val="184"/>
            </w:pPr>
          </w:p>
        </w:tc>
        <w:tc>
          <w:tcPr>
            <w:tcW w:w="614" w:type="pct"/>
            <w:vMerge w:val="continue"/>
            <w:shd w:val="clear" w:color="auto" w:fill="auto"/>
            <w:vAlign w:val="center"/>
          </w:tcPr>
          <w:p w14:paraId="42AF4B18">
            <w:pPr>
              <w:pStyle w:val="184"/>
            </w:pPr>
          </w:p>
        </w:tc>
        <w:tc>
          <w:tcPr>
            <w:tcW w:w="669" w:type="pct"/>
            <w:vAlign w:val="center"/>
          </w:tcPr>
          <w:p w14:paraId="59E0BAFF">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排水沟</w:t>
            </w:r>
          </w:p>
        </w:tc>
        <w:tc>
          <w:tcPr>
            <w:tcW w:w="3251" w:type="pct"/>
            <w:shd w:val="clear" w:color="auto" w:fill="auto"/>
            <w:vAlign w:val="center"/>
          </w:tcPr>
          <w:p w14:paraId="1D72BC54">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边沟、截水沟，以及将路基、耕地、住宅等附近低洼处汇集的水引向路基、耕地、住宅等以外的水沟。</w:t>
            </w:r>
          </w:p>
        </w:tc>
      </w:tr>
      <w:tr w14:paraId="3060F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4EB4E4F1">
            <w:pPr>
              <w:pStyle w:val="184"/>
            </w:pPr>
          </w:p>
        </w:tc>
        <w:tc>
          <w:tcPr>
            <w:tcW w:w="614" w:type="pct"/>
            <w:vMerge w:val="restart"/>
            <w:shd w:val="clear" w:color="auto" w:fill="auto"/>
            <w:vAlign w:val="center"/>
          </w:tcPr>
          <w:p w14:paraId="0CBFCDF1">
            <w:pPr>
              <w:pStyle w:val="184"/>
            </w:pPr>
            <w:r>
              <w:rPr>
                <w:rFonts w:hint="eastAsia"/>
              </w:rPr>
              <w:t>井、池</w:t>
            </w:r>
          </w:p>
        </w:tc>
        <w:tc>
          <w:tcPr>
            <w:tcW w:w="669" w:type="pct"/>
            <w:shd w:val="clear" w:color="auto" w:fill="auto"/>
            <w:vAlign w:val="center"/>
          </w:tcPr>
          <w:p w14:paraId="354C489B">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水井</w:t>
            </w:r>
          </w:p>
        </w:tc>
        <w:tc>
          <w:tcPr>
            <w:tcW w:w="3251" w:type="pct"/>
            <w:shd w:val="clear" w:color="auto" w:fill="auto"/>
            <w:vAlign w:val="center"/>
          </w:tcPr>
          <w:p w14:paraId="4A8A22AC">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用于取水的竖井。</w:t>
            </w:r>
          </w:p>
        </w:tc>
      </w:tr>
      <w:tr w14:paraId="54609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39B31E3">
            <w:pPr>
              <w:pStyle w:val="184"/>
            </w:pPr>
          </w:p>
        </w:tc>
        <w:tc>
          <w:tcPr>
            <w:tcW w:w="614" w:type="pct"/>
            <w:vMerge w:val="continue"/>
            <w:shd w:val="clear" w:color="auto" w:fill="auto"/>
            <w:vAlign w:val="center"/>
          </w:tcPr>
          <w:p w14:paraId="43D59367">
            <w:pPr>
              <w:pStyle w:val="184"/>
            </w:pPr>
          </w:p>
        </w:tc>
        <w:tc>
          <w:tcPr>
            <w:tcW w:w="669" w:type="pct"/>
            <w:shd w:val="clear" w:color="auto" w:fill="auto"/>
            <w:vAlign w:val="center"/>
          </w:tcPr>
          <w:p w14:paraId="7384AA43">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地热井</w:t>
            </w:r>
          </w:p>
        </w:tc>
        <w:tc>
          <w:tcPr>
            <w:tcW w:w="3251" w:type="pct"/>
            <w:shd w:val="clear" w:color="auto" w:fill="auto"/>
            <w:vAlign w:val="center"/>
          </w:tcPr>
          <w:p w14:paraId="4384AFFF">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有大量天然水蒸气或水温60摄氏度以上的井。</w:t>
            </w:r>
          </w:p>
        </w:tc>
      </w:tr>
      <w:tr w14:paraId="151D7C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80AEC69">
            <w:pPr>
              <w:pStyle w:val="184"/>
            </w:pPr>
          </w:p>
        </w:tc>
        <w:tc>
          <w:tcPr>
            <w:tcW w:w="614" w:type="pct"/>
            <w:vMerge w:val="continue"/>
            <w:shd w:val="clear" w:color="auto" w:fill="auto"/>
            <w:vAlign w:val="center"/>
          </w:tcPr>
          <w:p w14:paraId="761C48D7">
            <w:pPr>
              <w:pStyle w:val="184"/>
            </w:pPr>
          </w:p>
        </w:tc>
        <w:tc>
          <w:tcPr>
            <w:tcW w:w="669" w:type="pct"/>
            <w:shd w:val="clear" w:color="auto" w:fill="auto"/>
            <w:vAlign w:val="center"/>
          </w:tcPr>
          <w:p w14:paraId="362351FF">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贮水池、水窖</w:t>
            </w:r>
          </w:p>
        </w:tc>
        <w:tc>
          <w:tcPr>
            <w:tcW w:w="3251" w:type="pct"/>
            <w:shd w:val="clear" w:color="auto" w:fill="auto"/>
            <w:vAlign w:val="center"/>
          </w:tcPr>
          <w:p w14:paraId="040D8114">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采取防渗措施拦蓄、收集天然来水，用于农业灌溉、农村供水的蓄水设施。</w:t>
            </w:r>
          </w:p>
        </w:tc>
      </w:tr>
      <w:tr w14:paraId="035D7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2748FE6B">
            <w:pPr>
              <w:pStyle w:val="184"/>
            </w:pPr>
          </w:p>
        </w:tc>
        <w:tc>
          <w:tcPr>
            <w:tcW w:w="614" w:type="pct"/>
            <w:vMerge w:val="restart"/>
            <w:shd w:val="clear" w:color="auto" w:fill="auto"/>
            <w:vAlign w:val="center"/>
          </w:tcPr>
          <w:p w14:paraId="365508B7">
            <w:pPr>
              <w:pStyle w:val="184"/>
            </w:pPr>
            <w:r>
              <w:rPr>
                <w:rFonts w:hint="eastAsia"/>
              </w:rPr>
              <w:t>水利设施</w:t>
            </w:r>
          </w:p>
        </w:tc>
        <w:tc>
          <w:tcPr>
            <w:tcW w:w="669" w:type="pct"/>
            <w:shd w:val="clear" w:color="auto" w:fill="auto"/>
            <w:vAlign w:val="center"/>
          </w:tcPr>
          <w:p w14:paraId="773C3702">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堤防</w:t>
            </w:r>
          </w:p>
        </w:tc>
        <w:tc>
          <w:tcPr>
            <w:tcW w:w="3251" w:type="pct"/>
            <w:vAlign w:val="center"/>
          </w:tcPr>
          <w:p w14:paraId="5C174275">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沿河、渠、湖、海或行洪区、蓄滞洪区、围垦区的边缘修筑的挡水建筑物。</w:t>
            </w:r>
          </w:p>
        </w:tc>
      </w:tr>
      <w:tr w14:paraId="131229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32BA4A77">
            <w:pPr>
              <w:pStyle w:val="184"/>
            </w:pPr>
          </w:p>
        </w:tc>
        <w:tc>
          <w:tcPr>
            <w:tcW w:w="614" w:type="pct"/>
            <w:vMerge w:val="continue"/>
            <w:shd w:val="clear" w:color="auto" w:fill="auto"/>
            <w:vAlign w:val="center"/>
          </w:tcPr>
          <w:p w14:paraId="2FC7883B">
            <w:pPr>
              <w:pStyle w:val="184"/>
            </w:pPr>
          </w:p>
        </w:tc>
        <w:tc>
          <w:tcPr>
            <w:tcW w:w="669" w:type="pct"/>
            <w:shd w:val="clear" w:color="auto" w:fill="auto"/>
            <w:vAlign w:val="center"/>
          </w:tcPr>
          <w:p w14:paraId="14C20079">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水闸</w:t>
            </w:r>
          </w:p>
        </w:tc>
        <w:tc>
          <w:tcPr>
            <w:tcW w:w="3251" w:type="pct"/>
            <w:vAlign w:val="center"/>
          </w:tcPr>
          <w:p w14:paraId="7198EEE8">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修建在河道和渠道上利用闸门控制流量和调节水位的低水头水工建筑物。</w:t>
            </w:r>
          </w:p>
        </w:tc>
      </w:tr>
      <w:tr w14:paraId="4CA8D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3ABCB701">
            <w:pPr>
              <w:pStyle w:val="184"/>
            </w:pPr>
          </w:p>
        </w:tc>
        <w:tc>
          <w:tcPr>
            <w:tcW w:w="614" w:type="pct"/>
            <w:vMerge w:val="continue"/>
            <w:shd w:val="clear" w:color="auto" w:fill="auto"/>
            <w:vAlign w:val="center"/>
          </w:tcPr>
          <w:p w14:paraId="74C56372">
            <w:pPr>
              <w:pStyle w:val="184"/>
            </w:pPr>
          </w:p>
        </w:tc>
        <w:tc>
          <w:tcPr>
            <w:tcW w:w="669" w:type="pct"/>
            <w:shd w:val="clear" w:color="auto" w:fill="auto"/>
            <w:vAlign w:val="center"/>
          </w:tcPr>
          <w:p w14:paraId="5385148F">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坝</w:t>
            </w:r>
          </w:p>
        </w:tc>
        <w:tc>
          <w:tcPr>
            <w:tcW w:w="3251" w:type="pct"/>
            <w:vAlign w:val="center"/>
          </w:tcPr>
          <w:p w14:paraId="33728D70">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修建在河道或山谷中拦截水流、抬高水位、调蓄水量的挡水建筑物。</w:t>
            </w:r>
          </w:p>
        </w:tc>
      </w:tr>
      <w:tr w14:paraId="6F5152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03BB8A13">
            <w:pPr>
              <w:pStyle w:val="184"/>
            </w:pPr>
          </w:p>
        </w:tc>
        <w:tc>
          <w:tcPr>
            <w:tcW w:w="614" w:type="pct"/>
            <w:vMerge w:val="continue"/>
            <w:shd w:val="clear" w:color="auto" w:fill="auto"/>
            <w:vAlign w:val="center"/>
          </w:tcPr>
          <w:p w14:paraId="4CACAB02">
            <w:pPr>
              <w:pStyle w:val="184"/>
            </w:pPr>
          </w:p>
        </w:tc>
        <w:tc>
          <w:tcPr>
            <w:tcW w:w="669" w:type="pct"/>
            <w:shd w:val="clear" w:color="auto" w:fill="auto"/>
            <w:vAlign w:val="center"/>
          </w:tcPr>
          <w:p w14:paraId="172936BC">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泵站</w:t>
            </w:r>
          </w:p>
        </w:tc>
        <w:tc>
          <w:tcPr>
            <w:tcW w:w="3251" w:type="pct"/>
            <w:vAlign w:val="center"/>
          </w:tcPr>
          <w:p w14:paraId="232576F5">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以电动机或内燃机为动力机的抽水装置及其辅助设备和配套建筑物所组成的工程设施。</w:t>
            </w:r>
          </w:p>
        </w:tc>
      </w:tr>
      <w:tr w14:paraId="76C382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DD1D749">
            <w:pPr>
              <w:pStyle w:val="184"/>
            </w:pPr>
          </w:p>
        </w:tc>
        <w:tc>
          <w:tcPr>
            <w:tcW w:w="614" w:type="pct"/>
            <w:vMerge w:val="continue"/>
            <w:shd w:val="clear" w:color="auto" w:fill="auto"/>
            <w:vAlign w:val="center"/>
          </w:tcPr>
          <w:p w14:paraId="163CDE2B">
            <w:pPr>
              <w:pStyle w:val="184"/>
            </w:pPr>
          </w:p>
        </w:tc>
        <w:tc>
          <w:tcPr>
            <w:tcW w:w="669" w:type="pct"/>
            <w:shd w:val="clear" w:color="auto" w:fill="auto"/>
            <w:vAlign w:val="center"/>
          </w:tcPr>
          <w:p w14:paraId="3823D883">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渠首</w:t>
            </w:r>
          </w:p>
        </w:tc>
        <w:tc>
          <w:tcPr>
            <w:tcW w:w="3251" w:type="pct"/>
            <w:vAlign w:val="center"/>
          </w:tcPr>
          <w:p w14:paraId="5235D89B">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灌溉渠系的源头，部分有抽水设备。</w:t>
            </w:r>
          </w:p>
        </w:tc>
      </w:tr>
      <w:tr w14:paraId="0D4EC6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4582CF62">
            <w:pPr>
              <w:pStyle w:val="184"/>
            </w:pPr>
          </w:p>
        </w:tc>
        <w:tc>
          <w:tcPr>
            <w:tcW w:w="614" w:type="pct"/>
            <w:vMerge w:val="continue"/>
            <w:shd w:val="clear" w:color="auto" w:fill="auto"/>
            <w:vAlign w:val="center"/>
          </w:tcPr>
          <w:p w14:paraId="465AC43C">
            <w:pPr>
              <w:pStyle w:val="184"/>
            </w:pPr>
          </w:p>
        </w:tc>
        <w:tc>
          <w:tcPr>
            <w:tcW w:w="669" w:type="pct"/>
            <w:shd w:val="clear" w:color="auto" w:fill="auto"/>
            <w:vAlign w:val="center"/>
          </w:tcPr>
          <w:p w14:paraId="2326FF46">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沟堑</w:t>
            </w:r>
          </w:p>
        </w:tc>
        <w:tc>
          <w:tcPr>
            <w:tcW w:w="3251" w:type="pct"/>
            <w:vAlign w:val="center"/>
          </w:tcPr>
          <w:p w14:paraId="2A1BF33A">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通过高地或山隘处经人工开挖形成两侧坡面很陡的地段。</w:t>
            </w:r>
          </w:p>
        </w:tc>
      </w:tr>
      <w:tr w14:paraId="5420F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22311C54">
            <w:pPr>
              <w:pStyle w:val="184"/>
            </w:pPr>
          </w:p>
        </w:tc>
        <w:tc>
          <w:tcPr>
            <w:tcW w:w="614" w:type="pct"/>
            <w:vMerge w:val="continue"/>
            <w:shd w:val="clear" w:color="auto" w:fill="auto"/>
            <w:vAlign w:val="center"/>
          </w:tcPr>
          <w:p w14:paraId="511893E3">
            <w:pPr>
              <w:pStyle w:val="184"/>
            </w:pPr>
          </w:p>
        </w:tc>
        <w:tc>
          <w:tcPr>
            <w:tcW w:w="669" w:type="pct"/>
            <w:shd w:val="clear" w:color="auto" w:fill="auto"/>
            <w:vAlign w:val="center"/>
          </w:tcPr>
          <w:p w14:paraId="36EE4F58">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取水口</w:t>
            </w:r>
          </w:p>
        </w:tc>
        <w:tc>
          <w:tcPr>
            <w:tcW w:w="3251" w:type="pct"/>
            <w:vAlign w:val="center"/>
          </w:tcPr>
          <w:p w14:paraId="6F66C1AD">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利用取水工程或者设施从河流 （含河流上的水库）、湖泊上取水，向河道外的工农业生产、居民生活、生态环境等供水的取水口门。</w:t>
            </w:r>
          </w:p>
        </w:tc>
      </w:tr>
      <w:tr w14:paraId="58B72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1035815F">
            <w:pPr>
              <w:pStyle w:val="184"/>
            </w:pPr>
          </w:p>
        </w:tc>
        <w:tc>
          <w:tcPr>
            <w:tcW w:w="614" w:type="pct"/>
            <w:vMerge w:val="continue"/>
            <w:shd w:val="clear" w:color="auto" w:fill="auto"/>
            <w:vAlign w:val="center"/>
          </w:tcPr>
          <w:p w14:paraId="6FB0E0B1">
            <w:pPr>
              <w:pStyle w:val="184"/>
            </w:pPr>
          </w:p>
        </w:tc>
        <w:tc>
          <w:tcPr>
            <w:tcW w:w="669" w:type="pct"/>
            <w:shd w:val="clear" w:color="auto" w:fill="auto"/>
            <w:vAlign w:val="center"/>
          </w:tcPr>
          <w:p w14:paraId="6FA8D591">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排污口</w:t>
            </w:r>
          </w:p>
        </w:tc>
        <w:tc>
          <w:tcPr>
            <w:tcW w:w="3251" w:type="pct"/>
            <w:vAlign w:val="center"/>
          </w:tcPr>
          <w:p w14:paraId="3B1611D7">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即退排水口，直接向河流（含河流上的水库）、湖泊排放或经过污水处理后排放的设施口门。</w:t>
            </w:r>
          </w:p>
        </w:tc>
      </w:tr>
      <w:tr w14:paraId="0B16F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4" w:type="pct"/>
            <w:vMerge w:val="continue"/>
            <w:shd w:val="clear" w:color="auto" w:fill="auto"/>
            <w:vAlign w:val="center"/>
          </w:tcPr>
          <w:p w14:paraId="05CC000F">
            <w:pPr>
              <w:pStyle w:val="184"/>
            </w:pPr>
          </w:p>
        </w:tc>
        <w:tc>
          <w:tcPr>
            <w:tcW w:w="614" w:type="pct"/>
            <w:vMerge w:val="continue"/>
            <w:shd w:val="clear" w:color="auto" w:fill="auto"/>
            <w:vAlign w:val="center"/>
          </w:tcPr>
          <w:p w14:paraId="7E2AFDB6">
            <w:pPr>
              <w:pStyle w:val="184"/>
            </w:pPr>
          </w:p>
        </w:tc>
        <w:tc>
          <w:tcPr>
            <w:tcW w:w="669" w:type="pct"/>
            <w:shd w:val="clear" w:color="auto" w:fill="auto"/>
            <w:vAlign w:val="center"/>
          </w:tcPr>
          <w:p w14:paraId="52542D25">
            <w:pPr>
              <w:widowControl/>
              <w:adjustRightInd/>
              <w:spacing w:line="240" w:lineRule="auto"/>
              <w:jc w:val="center"/>
              <w:textAlignment w:val="bottom"/>
              <w:rPr>
                <w:rFonts w:ascii="宋体" w:hAnsi="宋体"/>
                <w:color w:val="000000"/>
                <w:kern w:val="0"/>
                <w:sz w:val="18"/>
                <w:szCs w:val="18"/>
              </w:rPr>
            </w:pPr>
            <w:r>
              <w:rPr>
                <w:rFonts w:hint="eastAsia" w:ascii="宋体" w:hAnsi="宋体"/>
                <w:color w:val="000000"/>
                <w:kern w:val="0"/>
                <w:sz w:val="18"/>
                <w:szCs w:val="18"/>
              </w:rPr>
              <w:t>蓄滞洪区</w:t>
            </w:r>
          </w:p>
        </w:tc>
        <w:tc>
          <w:tcPr>
            <w:tcW w:w="3251" w:type="pct"/>
            <w:shd w:val="clear" w:color="auto" w:fill="auto"/>
            <w:vAlign w:val="center"/>
          </w:tcPr>
          <w:p w14:paraId="0254D25E">
            <w:pPr>
              <w:widowControl/>
              <w:adjustRightInd/>
              <w:spacing w:line="240" w:lineRule="auto"/>
              <w:jc w:val="left"/>
              <w:textAlignment w:val="bottom"/>
              <w:rPr>
                <w:rFonts w:ascii="宋体" w:hAnsi="宋体"/>
                <w:color w:val="000000"/>
                <w:kern w:val="0"/>
                <w:sz w:val="18"/>
                <w:szCs w:val="18"/>
              </w:rPr>
            </w:pPr>
            <w:r>
              <w:rPr>
                <w:rFonts w:hint="eastAsia" w:ascii="宋体" w:hAnsi="宋体"/>
                <w:color w:val="000000"/>
                <w:kern w:val="0"/>
                <w:sz w:val="18"/>
                <w:szCs w:val="18"/>
              </w:rPr>
              <w:t>包括分洪口在内的河堤背水面以外临时贮存洪水或分泄洪峰的低洼地区及湖泊等。</w:t>
            </w:r>
          </w:p>
        </w:tc>
      </w:tr>
    </w:tbl>
    <w:p w14:paraId="40E632AF">
      <w:pPr>
        <w:pStyle w:val="84"/>
        <w:spacing w:before="120" w:after="120"/>
      </w:pPr>
      <w:bookmarkStart w:id="290" w:name="_Toc214010629"/>
      <w:bookmarkStart w:id="291" w:name="_Toc192250980"/>
      <w:bookmarkStart w:id="292" w:name="_Toc201669530"/>
      <w:bookmarkStart w:id="293" w:name="_Toc27543"/>
      <w:bookmarkStart w:id="294" w:name="_Toc208393006"/>
      <w:bookmarkStart w:id="295" w:name="_Toc210988393"/>
      <w:bookmarkStart w:id="296" w:name="_Toc190704731"/>
      <w:bookmarkStart w:id="297" w:name="_Toc200619370"/>
      <w:bookmarkStart w:id="298" w:name="_Toc7557"/>
      <w:r>
        <w:rPr>
          <w:rFonts w:hint="eastAsia"/>
        </w:rPr>
        <w:t>属性描述示例</w:t>
      </w:r>
      <w:bookmarkEnd w:id="290"/>
      <w:bookmarkEnd w:id="291"/>
      <w:bookmarkEnd w:id="292"/>
      <w:bookmarkEnd w:id="293"/>
      <w:bookmarkEnd w:id="294"/>
      <w:bookmarkEnd w:id="295"/>
      <w:bookmarkEnd w:id="296"/>
      <w:bookmarkEnd w:id="297"/>
      <w:bookmarkEnd w:id="298"/>
    </w:p>
    <w:p w14:paraId="5A3337CB">
      <w:pPr>
        <w:pStyle w:val="62"/>
        <w:ind w:firstLine="420"/>
      </w:pPr>
      <w:r>
        <w:rPr>
          <w:rFonts w:hint="eastAsia"/>
        </w:rPr>
        <w:t>实景三维基础模型中，山体、水利概念的属性描述示例见表A.2、表A.3。</w:t>
      </w:r>
    </w:p>
    <w:p w14:paraId="79F046E0">
      <w:pPr>
        <w:pStyle w:val="83"/>
        <w:numPr>
          <w:ilvl w:val="1"/>
          <w:numId w:val="0"/>
        </w:numPr>
        <w:spacing w:before="120" w:after="120"/>
        <w:ind w:leftChars="0"/>
        <w:jc w:val="center"/>
      </w:pPr>
      <w:r>
        <w:rPr>
          <w:rFonts w:hint="eastAsia"/>
          <w:lang w:val="en-US" w:eastAsia="zh-CN"/>
        </w:rPr>
        <w:t xml:space="preserve">表A.2 </w:t>
      </w:r>
      <w:r>
        <w:rPr>
          <w:rFonts w:hint="eastAsia"/>
        </w:rPr>
        <w:t>山体属性描述示例</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11"/>
        <w:gridCol w:w="2127"/>
        <w:gridCol w:w="1701"/>
        <w:gridCol w:w="2126"/>
        <w:gridCol w:w="2835"/>
        <w:gridCol w:w="3296"/>
      </w:tblGrid>
      <w:tr w14:paraId="4EC1F2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38" w:type="dxa"/>
            <w:gridSpan w:val="2"/>
            <w:tcBorders>
              <w:top w:val="single" w:color="auto" w:sz="8" w:space="0"/>
              <w:bottom w:val="single" w:color="auto" w:sz="8" w:space="0"/>
            </w:tcBorders>
            <w:shd w:val="clear" w:color="auto" w:fill="auto"/>
            <w:vAlign w:val="center"/>
          </w:tcPr>
          <w:p w14:paraId="11DC014E">
            <w:pPr>
              <w:pStyle w:val="184"/>
            </w:pPr>
            <w:r>
              <w:rPr>
                <w:rFonts w:hint="eastAsia"/>
              </w:rPr>
              <w:t>属性类型及名称</w:t>
            </w:r>
          </w:p>
        </w:tc>
        <w:tc>
          <w:tcPr>
            <w:tcW w:w="1701" w:type="dxa"/>
            <w:tcBorders>
              <w:top w:val="single" w:color="auto" w:sz="8" w:space="0"/>
              <w:bottom w:val="single" w:color="auto" w:sz="8" w:space="0"/>
            </w:tcBorders>
            <w:shd w:val="clear" w:color="auto" w:fill="auto"/>
            <w:vAlign w:val="center"/>
          </w:tcPr>
          <w:p w14:paraId="402ABF9D">
            <w:pPr>
              <w:pStyle w:val="184"/>
            </w:pPr>
            <w:r>
              <w:rPr>
                <w:rFonts w:hint="eastAsia"/>
              </w:rPr>
              <w:t>字段类型</w:t>
            </w:r>
          </w:p>
        </w:tc>
        <w:tc>
          <w:tcPr>
            <w:tcW w:w="2126" w:type="dxa"/>
            <w:tcBorders>
              <w:top w:val="single" w:color="auto" w:sz="8" w:space="0"/>
              <w:bottom w:val="single" w:color="auto" w:sz="8" w:space="0"/>
            </w:tcBorders>
            <w:shd w:val="clear" w:color="auto" w:fill="auto"/>
            <w:vAlign w:val="center"/>
          </w:tcPr>
          <w:p w14:paraId="4305BF4E">
            <w:pPr>
              <w:pStyle w:val="184"/>
            </w:pPr>
            <w:r>
              <w:rPr>
                <w:rFonts w:hint="eastAsia"/>
              </w:rPr>
              <w:t>值域</w:t>
            </w:r>
          </w:p>
        </w:tc>
        <w:tc>
          <w:tcPr>
            <w:tcW w:w="2835" w:type="dxa"/>
            <w:tcBorders>
              <w:top w:val="single" w:color="auto" w:sz="8" w:space="0"/>
              <w:bottom w:val="single" w:color="auto" w:sz="8" w:space="0"/>
            </w:tcBorders>
            <w:shd w:val="clear" w:color="auto" w:fill="auto"/>
            <w:vAlign w:val="center"/>
          </w:tcPr>
          <w:p w14:paraId="4E88E1EF">
            <w:pPr>
              <w:pStyle w:val="184"/>
            </w:pPr>
            <w:r>
              <w:rPr>
                <w:rFonts w:hint="eastAsia"/>
              </w:rPr>
              <w:t>示例</w:t>
            </w:r>
          </w:p>
        </w:tc>
        <w:tc>
          <w:tcPr>
            <w:tcW w:w="3296" w:type="dxa"/>
            <w:tcBorders>
              <w:top w:val="single" w:color="auto" w:sz="8" w:space="0"/>
              <w:bottom w:val="single" w:color="auto" w:sz="8" w:space="0"/>
            </w:tcBorders>
            <w:shd w:val="clear" w:color="auto" w:fill="auto"/>
            <w:vAlign w:val="center"/>
          </w:tcPr>
          <w:p w14:paraId="74507C6A">
            <w:pPr>
              <w:pStyle w:val="184"/>
            </w:pPr>
            <w:r>
              <w:rPr>
                <w:rFonts w:hint="eastAsia"/>
              </w:rPr>
              <w:t>备注</w:t>
            </w:r>
          </w:p>
        </w:tc>
      </w:tr>
      <w:tr w14:paraId="5C62BB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restart"/>
            <w:tcBorders>
              <w:top w:val="single" w:color="auto" w:sz="8" w:space="0"/>
            </w:tcBorders>
            <w:shd w:val="clear" w:color="auto" w:fill="auto"/>
            <w:vAlign w:val="center"/>
          </w:tcPr>
          <w:p w14:paraId="01850725">
            <w:pPr>
              <w:pStyle w:val="184"/>
            </w:pPr>
            <w:r>
              <w:rPr>
                <w:rFonts w:hint="eastAsia"/>
              </w:rPr>
              <w:t>社会属性</w:t>
            </w:r>
          </w:p>
        </w:tc>
        <w:tc>
          <w:tcPr>
            <w:tcW w:w="2127" w:type="dxa"/>
            <w:tcBorders>
              <w:top w:val="single" w:color="auto" w:sz="8" w:space="0"/>
            </w:tcBorders>
            <w:shd w:val="clear" w:color="auto" w:fill="auto"/>
            <w:vAlign w:val="center"/>
          </w:tcPr>
          <w:p w14:paraId="676FB9F5">
            <w:pPr>
              <w:pStyle w:val="184"/>
            </w:pPr>
            <w:r>
              <w:rPr>
                <w:rFonts w:hint="eastAsia" w:hAnsi="宋体" w:cs="宋体"/>
                <w:szCs w:val="18"/>
              </w:rPr>
              <w:t>实体名称</w:t>
            </w:r>
          </w:p>
        </w:tc>
        <w:tc>
          <w:tcPr>
            <w:tcW w:w="1701" w:type="dxa"/>
            <w:tcBorders>
              <w:top w:val="single" w:color="auto" w:sz="8" w:space="0"/>
            </w:tcBorders>
            <w:shd w:val="clear" w:color="auto" w:fill="auto"/>
            <w:vAlign w:val="center"/>
          </w:tcPr>
          <w:p w14:paraId="443DC997">
            <w:pPr>
              <w:pStyle w:val="184"/>
            </w:pPr>
            <w:r>
              <w:rPr>
                <w:rFonts w:hint="eastAsia" w:hAnsi="宋体" w:cs="宋体"/>
                <w:szCs w:val="18"/>
              </w:rPr>
              <w:t>字符型</w:t>
            </w:r>
          </w:p>
        </w:tc>
        <w:tc>
          <w:tcPr>
            <w:tcW w:w="2126" w:type="dxa"/>
            <w:tcBorders>
              <w:top w:val="single" w:color="auto" w:sz="8" w:space="0"/>
            </w:tcBorders>
            <w:shd w:val="clear" w:color="auto" w:fill="auto"/>
            <w:vAlign w:val="center"/>
          </w:tcPr>
          <w:p w14:paraId="116B8624">
            <w:pPr>
              <w:pStyle w:val="184"/>
            </w:pPr>
            <w:r>
              <w:rPr>
                <w:rFonts w:hint="eastAsia" w:hAnsi="宋体" w:cs="宋体"/>
                <w:szCs w:val="18"/>
              </w:rPr>
              <w:t>60</w:t>
            </w:r>
          </w:p>
        </w:tc>
        <w:tc>
          <w:tcPr>
            <w:tcW w:w="2835" w:type="dxa"/>
            <w:tcBorders>
              <w:top w:val="single" w:color="auto" w:sz="8" w:space="0"/>
            </w:tcBorders>
            <w:shd w:val="clear" w:color="auto" w:fill="auto"/>
            <w:vAlign w:val="center"/>
          </w:tcPr>
          <w:p w14:paraId="6505D636">
            <w:pPr>
              <w:pStyle w:val="184"/>
            </w:pPr>
            <w:r>
              <w:rPr>
                <w:rFonts w:hint="eastAsia"/>
              </w:rPr>
              <w:t>秦岭山脉</w:t>
            </w:r>
          </w:p>
        </w:tc>
        <w:tc>
          <w:tcPr>
            <w:tcW w:w="3296" w:type="dxa"/>
            <w:tcBorders>
              <w:top w:val="single" w:color="auto" w:sz="8" w:space="0"/>
            </w:tcBorders>
            <w:shd w:val="clear" w:color="auto" w:fill="auto"/>
            <w:vAlign w:val="center"/>
          </w:tcPr>
          <w:p w14:paraId="2BF7CC3B">
            <w:pPr>
              <w:pStyle w:val="184"/>
            </w:pPr>
          </w:p>
        </w:tc>
      </w:tr>
      <w:tr w14:paraId="46E08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52C086C0">
            <w:pPr>
              <w:pStyle w:val="184"/>
            </w:pPr>
          </w:p>
        </w:tc>
        <w:tc>
          <w:tcPr>
            <w:tcW w:w="2127" w:type="dxa"/>
            <w:shd w:val="clear" w:color="auto" w:fill="auto"/>
            <w:vAlign w:val="center"/>
          </w:tcPr>
          <w:p w14:paraId="3EFE5EBF">
            <w:pPr>
              <w:pStyle w:val="184"/>
            </w:pPr>
            <w:r>
              <w:rPr>
                <w:rFonts w:hint="eastAsia" w:hAnsi="宋体" w:cs="宋体"/>
                <w:szCs w:val="18"/>
              </w:rPr>
              <w:t>空间身份编码</w:t>
            </w:r>
          </w:p>
        </w:tc>
        <w:tc>
          <w:tcPr>
            <w:tcW w:w="1701" w:type="dxa"/>
            <w:shd w:val="clear" w:color="auto" w:fill="auto"/>
            <w:vAlign w:val="center"/>
          </w:tcPr>
          <w:p w14:paraId="3F85ADE9">
            <w:pPr>
              <w:pStyle w:val="184"/>
            </w:pPr>
            <w:r>
              <w:rPr>
                <w:rFonts w:hint="eastAsia" w:hAnsi="宋体" w:cs="宋体"/>
                <w:szCs w:val="18"/>
              </w:rPr>
              <w:t>字符型</w:t>
            </w:r>
          </w:p>
        </w:tc>
        <w:tc>
          <w:tcPr>
            <w:tcW w:w="2126" w:type="dxa"/>
            <w:shd w:val="clear" w:color="auto" w:fill="auto"/>
            <w:vAlign w:val="center"/>
          </w:tcPr>
          <w:p w14:paraId="066DAC66">
            <w:pPr>
              <w:pStyle w:val="184"/>
            </w:pPr>
            <w:r>
              <w:rPr>
                <w:rFonts w:hint="eastAsia" w:hAnsi="宋体" w:cs="宋体"/>
                <w:szCs w:val="18"/>
              </w:rPr>
              <w:t>100</w:t>
            </w:r>
          </w:p>
        </w:tc>
        <w:tc>
          <w:tcPr>
            <w:tcW w:w="2835" w:type="dxa"/>
            <w:shd w:val="clear" w:color="auto" w:fill="auto"/>
            <w:vAlign w:val="center"/>
          </w:tcPr>
          <w:p w14:paraId="387B75FC">
            <w:pPr>
              <w:pStyle w:val="184"/>
            </w:pPr>
            <w:r>
              <w:rPr>
                <w:rFonts w:hint="eastAsia"/>
              </w:rPr>
              <w:t>/</w:t>
            </w:r>
          </w:p>
        </w:tc>
        <w:tc>
          <w:tcPr>
            <w:tcW w:w="3296" w:type="dxa"/>
            <w:shd w:val="clear" w:color="auto" w:fill="auto"/>
            <w:vAlign w:val="center"/>
          </w:tcPr>
          <w:p w14:paraId="736A0F79">
            <w:pPr>
              <w:pStyle w:val="184"/>
            </w:pPr>
          </w:p>
        </w:tc>
      </w:tr>
      <w:tr w14:paraId="25B487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2EB62F70">
            <w:pPr>
              <w:pStyle w:val="184"/>
            </w:pPr>
          </w:p>
        </w:tc>
        <w:tc>
          <w:tcPr>
            <w:tcW w:w="2127" w:type="dxa"/>
            <w:shd w:val="clear" w:color="auto" w:fill="auto"/>
            <w:vAlign w:val="center"/>
          </w:tcPr>
          <w:p w14:paraId="1E46B30E">
            <w:pPr>
              <w:pStyle w:val="184"/>
            </w:pPr>
            <w:r>
              <w:rPr>
                <w:rFonts w:hint="eastAsia" w:hAnsi="宋体" w:cs="宋体"/>
                <w:szCs w:val="18"/>
              </w:rPr>
              <w:t>分类代码</w:t>
            </w:r>
          </w:p>
        </w:tc>
        <w:tc>
          <w:tcPr>
            <w:tcW w:w="1701" w:type="dxa"/>
            <w:shd w:val="clear" w:color="auto" w:fill="auto"/>
            <w:vAlign w:val="center"/>
          </w:tcPr>
          <w:p w14:paraId="194FF1FC">
            <w:pPr>
              <w:pStyle w:val="184"/>
            </w:pPr>
            <w:r>
              <w:rPr>
                <w:rFonts w:hint="eastAsia" w:hAnsi="宋体" w:cs="宋体"/>
                <w:szCs w:val="18"/>
              </w:rPr>
              <w:t>字符型</w:t>
            </w:r>
          </w:p>
        </w:tc>
        <w:tc>
          <w:tcPr>
            <w:tcW w:w="2126" w:type="dxa"/>
            <w:shd w:val="clear" w:color="auto" w:fill="auto"/>
            <w:vAlign w:val="center"/>
          </w:tcPr>
          <w:p w14:paraId="2B03187B">
            <w:pPr>
              <w:pStyle w:val="184"/>
            </w:pPr>
            <w:r>
              <w:rPr>
                <w:rFonts w:hint="eastAsia" w:hAnsi="宋体" w:cs="宋体"/>
                <w:szCs w:val="18"/>
              </w:rPr>
              <w:t>6</w:t>
            </w:r>
          </w:p>
        </w:tc>
        <w:tc>
          <w:tcPr>
            <w:tcW w:w="2835" w:type="dxa"/>
            <w:shd w:val="clear" w:color="auto" w:fill="auto"/>
            <w:vAlign w:val="center"/>
          </w:tcPr>
          <w:p w14:paraId="30CEE88C">
            <w:pPr>
              <w:pStyle w:val="184"/>
            </w:pPr>
            <w:r>
              <w:rPr>
                <w:rFonts w:hint="eastAsia"/>
              </w:rPr>
              <w:t>110100</w:t>
            </w:r>
          </w:p>
        </w:tc>
        <w:tc>
          <w:tcPr>
            <w:tcW w:w="3296" w:type="dxa"/>
            <w:shd w:val="clear" w:color="auto" w:fill="auto"/>
            <w:vAlign w:val="center"/>
          </w:tcPr>
          <w:p w14:paraId="0CBC0FBD">
            <w:pPr>
              <w:pStyle w:val="184"/>
            </w:pPr>
          </w:p>
        </w:tc>
      </w:tr>
    </w:tbl>
    <w:p w14:paraId="3BA32C81">
      <w:pPr>
        <w:pStyle w:val="83"/>
        <w:numPr>
          <w:ilvl w:val="1"/>
          <w:numId w:val="0"/>
        </w:numPr>
        <w:spacing w:before="120" w:after="120"/>
        <w:ind w:leftChars="0"/>
        <w:jc w:val="center"/>
        <w:rPr>
          <w:rFonts w:hint="eastAsia" w:eastAsia="黑体"/>
          <w:lang w:val="en-US" w:eastAsia="zh-CN"/>
        </w:rPr>
      </w:pPr>
      <w:r>
        <w:rPr>
          <w:rFonts w:hint="eastAsia"/>
          <w:lang w:val="en-US" w:eastAsia="zh-CN"/>
        </w:rPr>
        <w:t xml:space="preserve">表A.2 </w:t>
      </w:r>
      <w:r>
        <w:rPr>
          <w:rFonts w:hint="eastAsia"/>
        </w:rPr>
        <w:t>山体属性描述示例</w:t>
      </w:r>
      <w:r>
        <w:rPr>
          <w:rFonts w:hint="eastAsia"/>
          <w:lang w:eastAsia="zh-CN"/>
        </w:rPr>
        <w:t>（</w:t>
      </w:r>
      <w:r>
        <w:rPr>
          <w:rFonts w:hint="eastAsia"/>
          <w:lang w:val="en-US" w:eastAsia="zh-CN"/>
        </w:rPr>
        <w:t>续</w:t>
      </w:r>
      <w:r>
        <w:rPr>
          <w:rFonts w:hint="eastAsia"/>
          <w:lang w:eastAsia="zh-CN"/>
        </w:rPr>
        <w:t>）</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11"/>
        <w:gridCol w:w="2127"/>
        <w:gridCol w:w="1701"/>
        <w:gridCol w:w="2126"/>
        <w:gridCol w:w="2835"/>
        <w:gridCol w:w="3296"/>
      </w:tblGrid>
      <w:tr w14:paraId="46399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38" w:type="dxa"/>
            <w:gridSpan w:val="2"/>
            <w:shd w:val="clear" w:color="auto" w:fill="auto"/>
            <w:vAlign w:val="center"/>
          </w:tcPr>
          <w:p w14:paraId="35E3835A">
            <w:pPr>
              <w:pStyle w:val="184"/>
              <w:ind w:firstLine="0" w:firstLineChars="0"/>
              <w:rPr>
                <w:rFonts w:hint="eastAsia" w:ascii="宋体" w:hAnsi="Times New Roman" w:eastAsia="宋体" w:cs="Times New Roman"/>
                <w:sz w:val="18"/>
                <w:lang w:val="en-US" w:eastAsia="zh-CN" w:bidi="ar-SA"/>
              </w:rPr>
            </w:pPr>
            <w:r>
              <w:rPr>
                <w:rFonts w:hint="eastAsia"/>
              </w:rPr>
              <w:t>属性类型及名称</w:t>
            </w:r>
          </w:p>
        </w:tc>
        <w:tc>
          <w:tcPr>
            <w:tcW w:w="1701" w:type="dxa"/>
            <w:shd w:val="clear" w:color="auto" w:fill="auto"/>
            <w:vAlign w:val="center"/>
          </w:tcPr>
          <w:p w14:paraId="583350D9">
            <w:pPr>
              <w:pStyle w:val="184"/>
              <w:ind w:firstLine="0" w:firstLineChars="0"/>
              <w:rPr>
                <w:rFonts w:hint="eastAsia" w:ascii="宋体" w:hAnsi="Times New Roman" w:eastAsia="宋体" w:cs="Times New Roman"/>
                <w:sz w:val="18"/>
                <w:lang w:val="en-US" w:eastAsia="zh-CN" w:bidi="ar-SA"/>
              </w:rPr>
            </w:pPr>
            <w:r>
              <w:rPr>
                <w:rFonts w:hint="eastAsia"/>
              </w:rPr>
              <w:t>字段类型</w:t>
            </w:r>
          </w:p>
        </w:tc>
        <w:tc>
          <w:tcPr>
            <w:tcW w:w="2126" w:type="dxa"/>
            <w:shd w:val="clear" w:color="auto" w:fill="auto"/>
            <w:vAlign w:val="center"/>
          </w:tcPr>
          <w:p w14:paraId="2F4525E7">
            <w:pPr>
              <w:pStyle w:val="184"/>
              <w:ind w:firstLine="0" w:firstLineChars="0"/>
              <w:rPr>
                <w:rFonts w:hint="eastAsia" w:ascii="宋体" w:hAnsi="Times New Roman" w:eastAsia="宋体" w:cs="Times New Roman"/>
                <w:sz w:val="18"/>
                <w:lang w:val="en-US" w:eastAsia="zh-CN" w:bidi="ar-SA"/>
              </w:rPr>
            </w:pPr>
            <w:r>
              <w:rPr>
                <w:rFonts w:hint="eastAsia"/>
              </w:rPr>
              <w:t>值域</w:t>
            </w:r>
          </w:p>
        </w:tc>
        <w:tc>
          <w:tcPr>
            <w:tcW w:w="2835" w:type="dxa"/>
            <w:shd w:val="clear" w:color="auto" w:fill="auto"/>
            <w:vAlign w:val="center"/>
          </w:tcPr>
          <w:p w14:paraId="4F34D688">
            <w:pPr>
              <w:pStyle w:val="184"/>
              <w:ind w:firstLine="0" w:firstLineChars="0"/>
              <w:rPr>
                <w:rFonts w:hint="eastAsia" w:ascii="宋体" w:hAnsi="Times New Roman" w:eastAsia="宋体" w:cs="Times New Roman"/>
                <w:sz w:val="18"/>
                <w:lang w:val="en-US" w:eastAsia="zh-CN" w:bidi="ar-SA"/>
              </w:rPr>
            </w:pPr>
            <w:r>
              <w:rPr>
                <w:rFonts w:hint="eastAsia"/>
              </w:rPr>
              <w:t>示例</w:t>
            </w:r>
          </w:p>
        </w:tc>
        <w:tc>
          <w:tcPr>
            <w:tcW w:w="3296" w:type="dxa"/>
            <w:shd w:val="clear" w:color="auto" w:fill="auto"/>
            <w:vAlign w:val="center"/>
          </w:tcPr>
          <w:p w14:paraId="2C904B12">
            <w:pPr>
              <w:pStyle w:val="184"/>
              <w:ind w:firstLine="0" w:firstLineChars="0"/>
              <w:rPr>
                <w:rFonts w:hint="eastAsia" w:ascii="宋体" w:hAnsi="Times New Roman" w:eastAsia="宋体" w:cs="Times New Roman"/>
                <w:sz w:val="18"/>
                <w:lang w:val="en-US" w:eastAsia="zh-CN" w:bidi="ar-SA"/>
              </w:rPr>
            </w:pPr>
            <w:r>
              <w:rPr>
                <w:rFonts w:hint="eastAsia"/>
              </w:rPr>
              <w:t>备注</w:t>
            </w:r>
          </w:p>
        </w:tc>
      </w:tr>
      <w:tr w14:paraId="4749F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11" w:type="dxa"/>
            <w:vMerge w:val="restart"/>
            <w:shd w:val="clear" w:color="auto" w:fill="auto"/>
            <w:vAlign w:val="center"/>
          </w:tcPr>
          <w:p w14:paraId="74CCD4E8">
            <w:pPr>
              <w:pStyle w:val="184"/>
            </w:pPr>
            <w:r>
              <w:rPr>
                <w:rFonts w:hint="eastAsia"/>
              </w:rPr>
              <w:t>社会属性</w:t>
            </w:r>
          </w:p>
        </w:tc>
        <w:tc>
          <w:tcPr>
            <w:tcW w:w="2127" w:type="dxa"/>
            <w:shd w:val="clear" w:color="auto" w:fill="auto"/>
            <w:vAlign w:val="center"/>
          </w:tcPr>
          <w:p w14:paraId="5D3C7004">
            <w:pPr>
              <w:pStyle w:val="184"/>
            </w:pPr>
            <w:r>
              <w:rPr>
                <w:rFonts w:hint="eastAsia" w:hAnsi="宋体" w:cs="宋体"/>
                <w:szCs w:val="18"/>
              </w:rPr>
              <w:t>行业名称代码</w:t>
            </w:r>
          </w:p>
        </w:tc>
        <w:tc>
          <w:tcPr>
            <w:tcW w:w="1701" w:type="dxa"/>
            <w:shd w:val="clear" w:color="auto" w:fill="auto"/>
            <w:vAlign w:val="center"/>
          </w:tcPr>
          <w:p w14:paraId="72A236FF">
            <w:pPr>
              <w:pStyle w:val="184"/>
            </w:pPr>
            <w:r>
              <w:rPr>
                <w:rFonts w:hint="eastAsia" w:hAnsi="宋体" w:cs="宋体"/>
                <w:szCs w:val="18"/>
              </w:rPr>
              <w:t>字符型</w:t>
            </w:r>
          </w:p>
        </w:tc>
        <w:tc>
          <w:tcPr>
            <w:tcW w:w="2126" w:type="dxa"/>
            <w:shd w:val="clear" w:color="auto" w:fill="auto"/>
            <w:vAlign w:val="center"/>
          </w:tcPr>
          <w:p w14:paraId="5424C3E8">
            <w:pPr>
              <w:pStyle w:val="184"/>
            </w:pPr>
            <w:r>
              <w:rPr>
                <w:rFonts w:hint="eastAsia" w:hAnsi="宋体" w:cs="宋体"/>
                <w:szCs w:val="18"/>
              </w:rPr>
              <w:t>20</w:t>
            </w:r>
          </w:p>
        </w:tc>
        <w:tc>
          <w:tcPr>
            <w:tcW w:w="2835" w:type="dxa"/>
            <w:shd w:val="clear" w:color="auto" w:fill="auto"/>
            <w:vAlign w:val="center"/>
          </w:tcPr>
          <w:p w14:paraId="217C6B15">
            <w:pPr>
              <w:pStyle w:val="184"/>
            </w:pPr>
            <w:r>
              <w:rPr>
                <w:rFonts w:hint="eastAsia"/>
              </w:rPr>
              <w:t>F0005002</w:t>
            </w:r>
          </w:p>
        </w:tc>
        <w:tc>
          <w:tcPr>
            <w:tcW w:w="3296" w:type="dxa"/>
            <w:shd w:val="clear" w:color="auto" w:fill="auto"/>
            <w:vAlign w:val="center"/>
          </w:tcPr>
          <w:p w14:paraId="3D24C944">
            <w:pPr>
              <w:pStyle w:val="184"/>
            </w:pPr>
            <w:r>
              <w:rPr>
                <w:rFonts w:hint="eastAsia"/>
              </w:rPr>
              <w:t>按GB/T</w:t>
            </w:r>
            <w:r>
              <w:t xml:space="preserve"> </w:t>
            </w:r>
            <w:r>
              <w:rPr>
                <w:rFonts w:hint="eastAsia"/>
              </w:rPr>
              <w:t>22483执行</w:t>
            </w:r>
          </w:p>
        </w:tc>
      </w:tr>
      <w:tr w14:paraId="7596B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7BB6C208">
            <w:pPr>
              <w:pStyle w:val="184"/>
            </w:pPr>
          </w:p>
        </w:tc>
        <w:tc>
          <w:tcPr>
            <w:tcW w:w="2127" w:type="dxa"/>
            <w:shd w:val="clear" w:color="auto" w:fill="auto"/>
            <w:vAlign w:val="center"/>
          </w:tcPr>
          <w:p w14:paraId="2D3EAA90">
            <w:pPr>
              <w:pStyle w:val="184"/>
            </w:pPr>
            <w:r>
              <w:rPr>
                <w:rFonts w:hint="eastAsia" w:hAnsi="宋体" w:cs="宋体"/>
                <w:szCs w:val="18"/>
              </w:rPr>
              <w:t>管理单位</w:t>
            </w:r>
          </w:p>
        </w:tc>
        <w:tc>
          <w:tcPr>
            <w:tcW w:w="1701" w:type="dxa"/>
            <w:shd w:val="clear" w:color="auto" w:fill="auto"/>
            <w:vAlign w:val="center"/>
          </w:tcPr>
          <w:p w14:paraId="58222151">
            <w:pPr>
              <w:pStyle w:val="184"/>
            </w:pPr>
            <w:r>
              <w:rPr>
                <w:rFonts w:hint="eastAsia" w:hAnsi="宋体" w:cs="宋体"/>
                <w:szCs w:val="18"/>
              </w:rPr>
              <w:t>字符型</w:t>
            </w:r>
          </w:p>
        </w:tc>
        <w:tc>
          <w:tcPr>
            <w:tcW w:w="2126" w:type="dxa"/>
            <w:shd w:val="clear" w:color="auto" w:fill="auto"/>
            <w:vAlign w:val="center"/>
          </w:tcPr>
          <w:p w14:paraId="3064F373">
            <w:pPr>
              <w:pStyle w:val="184"/>
            </w:pPr>
            <w:r>
              <w:rPr>
                <w:rFonts w:hint="eastAsia" w:hAnsi="宋体" w:cs="宋体"/>
                <w:szCs w:val="18"/>
              </w:rPr>
              <w:t>50</w:t>
            </w:r>
          </w:p>
        </w:tc>
        <w:tc>
          <w:tcPr>
            <w:tcW w:w="2835" w:type="dxa"/>
            <w:shd w:val="clear" w:color="auto" w:fill="auto"/>
            <w:vAlign w:val="center"/>
          </w:tcPr>
          <w:p w14:paraId="2BDC4025">
            <w:pPr>
              <w:pStyle w:val="184"/>
            </w:pPr>
            <w:r>
              <w:rPr>
                <w:rFonts w:hint="eastAsia"/>
              </w:rPr>
              <w:t>陕西省秦岭生态环境保护委员会</w:t>
            </w:r>
          </w:p>
        </w:tc>
        <w:tc>
          <w:tcPr>
            <w:tcW w:w="3296" w:type="dxa"/>
            <w:shd w:val="clear" w:color="auto" w:fill="auto"/>
            <w:vAlign w:val="center"/>
          </w:tcPr>
          <w:p w14:paraId="3B959C37">
            <w:pPr>
              <w:pStyle w:val="184"/>
            </w:pPr>
          </w:p>
        </w:tc>
      </w:tr>
      <w:tr w14:paraId="5B547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restart"/>
            <w:shd w:val="clear" w:color="auto" w:fill="auto"/>
            <w:vAlign w:val="center"/>
          </w:tcPr>
          <w:p w14:paraId="32C96DA3">
            <w:pPr>
              <w:pStyle w:val="184"/>
            </w:pPr>
            <w:r>
              <w:rPr>
                <w:rFonts w:hint="eastAsia"/>
              </w:rPr>
              <w:t>物理属性</w:t>
            </w:r>
          </w:p>
        </w:tc>
        <w:tc>
          <w:tcPr>
            <w:tcW w:w="2127" w:type="dxa"/>
            <w:shd w:val="clear" w:color="auto" w:fill="auto"/>
            <w:vAlign w:val="center"/>
          </w:tcPr>
          <w:p w14:paraId="747FCD78">
            <w:pPr>
              <w:pStyle w:val="184"/>
            </w:pPr>
            <w:r>
              <w:rPr>
                <w:rFonts w:hint="eastAsia" w:hAnsi="宋体" w:cs="宋体"/>
                <w:szCs w:val="18"/>
              </w:rPr>
              <w:t>表质类型</w:t>
            </w:r>
          </w:p>
        </w:tc>
        <w:tc>
          <w:tcPr>
            <w:tcW w:w="1701" w:type="dxa"/>
            <w:shd w:val="clear" w:color="auto" w:fill="auto"/>
            <w:vAlign w:val="center"/>
          </w:tcPr>
          <w:p w14:paraId="65FA6AD4">
            <w:pPr>
              <w:pStyle w:val="184"/>
            </w:pPr>
            <w:r>
              <w:rPr>
                <w:rFonts w:hint="eastAsia" w:hAnsi="宋体" w:cs="宋体"/>
                <w:szCs w:val="18"/>
              </w:rPr>
              <w:t>字符型</w:t>
            </w:r>
          </w:p>
        </w:tc>
        <w:tc>
          <w:tcPr>
            <w:tcW w:w="2126" w:type="dxa"/>
            <w:shd w:val="clear" w:color="auto" w:fill="auto"/>
            <w:vAlign w:val="center"/>
          </w:tcPr>
          <w:p w14:paraId="52E13921">
            <w:pPr>
              <w:pStyle w:val="184"/>
            </w:pPr>
            <w:r>
              <w:rPr>
                <w:rFonts w:hint="eastAsia" w:ascii="Times New Roman" w:eastAsia="仿宋"/>
              </w:rPr>
              <w:t>20</w:t>
            </w:r>
          </w:p>
        </w:tc>
        <w:tc>
          <w:tcPr>
            <w:tcW w:w="2835" w:type="dxa"/>
            <w:shd w:val="clear" w:color="auto" w:fill="auto"/>
            <w:vAlign w:val="center"/>
          </w:tcPr>
          <w:p w14:paraId="25599955">
            <w:pPr>
              <w:pStyle w:val="184"/>
            </w:pPr>
            <w:r>
              <w:rPr>
                <w:rFonts w:hint="eastAsia"/>
              </w:rPr>
              <w:t>石/黄土</w:t>
            </w:r>
          </w:p>
        </w:tc>
        <w:tc>
          <w:tcPr>
            <w:tcW w:w="3296" w:type="dxa"/>
            <w:shd w:val="clear" w:color="auto" w:fill="auto"/>
            <w:vAlign w:val="center"/>
          </w:tcPr>
          <w:p w14:paraId="795C0C65">
            <w:pPr>
              <w:pStyle w:val="184"/>
            </w:pPr>
            <w:r>
              <w:rPr>
                <w:rFonts w:hint="eastAsia"/>
              </w:rPr>
              <w:t>石/沙土/黄土/岩溶</w:t>
            </w:r>
          </w:p>
        </w:tc>
      </w:tr>
      <w:tr w14:paraId="3C7A9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52C8D20B">
            <w:pPr>
              <w:pStyle w:val="184"/>
            </w:pPr>
          </w:p>
        </w:tc>
        <w:tc>
          <w:tcPr>
            <w:tcW w:w="2127" w:type="dxa"/>
            <w:shd w:val="clear" w:color="auto" w:fill="auto"/>
            <w:vAlign w:val="center"/>
          </w:tcPr>
          <w:p w14:paraId="7D2EE16F">
            <w:pPr>
              <w:pStyle w:val="184"/>
            </w:pPr>
            <w:r>
              <w:rPr>
                <w:rFonts w:hint="eastAsia" w:hAnsi="宋体" w:cs="宋体"/>
                <w:szCs w:val="18"/>
              </w:rPr>
              <w:t>形态类型</w:t>
            </w:r>
          </w:p>
        </w:tc>
        <w:tc>
          <w:tcPr>
            <w:tcW w:w="1701" w:type="dxa"/>
            <w:shd w:val="clear" w:color="auto" w:fill="auto"/>
            <w:vAlign w:val="center"/>
          </w:tcPr>
          <w:p w14:paraId="0A8B5FAE">
            <w:pPr>
              <w:pStyle w:val="184"/>
            </w:pPr>
            <w:r>
              <w:rPr>
                <w:rFonts w:hint="eastAsia" w:hAnsi="宋体" w:cs="宋体"/>
                <w:szCs w:val="18"/>
              </w:rPr>
              <w:t>字符型</w:t>
            </w:r>
          </w:p>
        </w:tc>
        <w:tc>
          <w:tcPr>
            <w:tcW w:w="2126" w:type="dxa"/>
            <w:shd w:val="clear" w:color="auto" w:fill="auto"/>
            <w:vAlign w:val="center"/>
          </w:tcPr>
          <w:p w14:paraId="1FE24F89">
            <w:pPr>
              <w:pStyle w:val="184"/>
            </w:pPr>
            <w:r>
              <w:rPr>
                <w:rFonts w:hint="eastAsia" w:ascii="Times New Roman" w:eastAsia="仿宋"/>
              </w:rPr>
              <w:t>20</w:t>
            </w:r>
          </w:p>
        </w:tc>
        <w:tc>
          <w:tcPr>
            <w:tcW w:w="2835" w:type="dxa"/>
            <w:shd w:val="clear" w:color="auto" w:fill="auto"/>
            <w:vAlign w:val="center"/>
          </w:tcPr>
          <w:p w14:paraId="4811EC86">
            <w:pPr>
              <w:pStyle w:val="184"/>
            </w:pPr>
            <w:r>
              <w:rPr>
                <w:rFonts w:hint="eastAsia"/>
              </w:rPr>
              <w:t>东西走向</w:t>
            </w:r>
          </w:p>
        </w:tc>
        <w:tc>
          <w:tcPr>
            <w:tcW w:w="3296" w:type="dxa"/>
            <w:shd w:val="clear" w:color="auto" w:fill="auto"/>
            <w:vAlign w:val="center"/>
          </w:tcPr>
          <w:p w14:paraId="72AB9B88">
            <w:pPr>
              <w:pStyle w:val="184"/>
            </w:pPr>
            <w:r>
              <w:rPr>
                <w:rFonts w:hint="eastAsia"/>
              </w:rPr>
              <w:t>东北-西南走向/东西走向/弧形</w:t>
            </w:r>
          </w:p>
        </w:tc>
      </w:tr>
      <w:tr w14:paraId="34B43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46B9E651">
            <w:pPr>
              <w:pStyle w:val="184"/>
            </w:pPr>
          </w:p>
        </w:tc>
        <w:tc>
          <w:tcPr>
            <w:tcW w:w="2127" w:type="dxa"/>
            <w:shd w:val="clear" w:color="auto" w:fill="auto"/>
            <w:vAlign w:val="center"/>
          </w:tcPr>
          <w:p w14:paraId="64C58F62">
            <w:pPr>
              <w:pStyle w:val="184"/>
            </w:pPr>
            <w:r>
              <w:rPr>
                <w:rFonts w:hint="eastAsia" w:hAnsi="宋体" w:cs="宋体"/>
                <w:szCs w:val="18"/>
              </w:rPr>
              <w:t>海拔</w:t>
            </w:r>
          </w:p>
        </w:tc>
        <w:tc>
          <w:tcPr>
            <w:tcW w:w="1701" w:type="dxa"/>
            <w:shd w:val="clear" w:color="auto" w:fill="auto"/>
            <w:vAlign w:val="center"/>
          </w:tcPr>
          <w:p w14:paraId="0A1A9A44">
            <w:pPr>
              <w:pStyle w:val="184"/>
            </w:pPr>
            <w:r>
              <w:rPr>
                <w:rFonts w:hint="eastAsia" w:hAnsi="宋体" w:cs="宋体"/>
                <w:szCs w:val="18"/>
              </w:rPr>
              <w:t>浮点型</w:t>
            </w:r>
          </w:p>
        </w:tc>
        <w:tc>
          <w:tcPr>
            <w:tcW w:w="2126" w:type="dxa"/>
            <w:shd w:val="clear" w:color="auto" w:fill="auto"/>
            <w:vAlign w:val="center"/>
          </w:tcPr>
          <w:p w14:paraId="399CD940">
            <w:pPr>
              <w:pStyle w:val="184"/>
            </w:pPr>
            <w:r>
              <w:rPr>
                <w:rFonts w:hint="eastAsia" w:hAnsi="宋体" w:cs="宋体"/>
                <w:szCs w:val="18"/>
              </w:rPr>
              <w:t>10</w:t>
            </w:r>
          </w:p>
        </w:tc>
        <w:tc>
          <w:tcPr>
            <w:tcW w:w="2835" w:type="dxa"/>
            <w:shd w:val="clear" w:color="auto" w:fill="auto"/>
            <w:vAlign w:val="center"/>
          </w:tcPr>
          <w:p w14:paraId="51474F14">
            <w:pPr>
              <w:pStyle w:val="184"/>
            </w:pPr>
            <w:r>
              <w:rPr>
                <w:rFonts w:hint="eastAsia"/>
              </w:rPr>
              <w:t>3771.2</w:t>
            </w:r>
          </w:p>
        </w:tc>
        <w:tc>
          <w:tcPr>
            <w:tcW w:w="3296" w:type="dxa"/>
            <w:shd w:val="clear" w:color="auto" w:fill="auto"/>
            <w:vAlign w:val="center"/>
          </w:tcPr>
          <w:p w14:paraId="37B1A282">
            <w:pPr>
              <w:pStyle w:val="184"/>
            </w:pPr>
            <w:r>
              <w:rPr>
                <w:rFonts w:hint="eastAsia"/>
              </w:rPr>
              <w:t>单位：米，主峰海拔</w:t>
            </w:r>
          </w:p>
        </w:tc>
      </w:tr>
      <w:tr w14:paraId="0A14D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shd w:val="clear" w:color="auto" w:fill="auto"/>
            <w:vAlign w:val="center"/>
          </w:tcPr>
          <w:p w14:paraId="000E2A63">
            <w:pPr>
              <w:pStyle w:val="184"/>
            </w:pPr>
          </w:p>
        </w:tc>
        <w:tc>
          <w:tcPr>
            <w:tcW w:w="2127" w:type="dxa"/>
            <w:shd w:val="clear" w:color="auto" w:fill="auto"/>
            <w:vAlign w:val="center"/>
          </w:tcPr>
          <w:p w14:paraId="3A7CBCC1">
            <w:pPr>
              <w:pStyle w:val="184"/>
            </w:pPr>
            <w:r>
              <w:rPr>
                <w:rFonts w:hint="eastAsia" w:hAnsi="宋体" w:cs="宋体"/>
                <w:szCs w:val="18"/>
              </w:rPr>
              <w:t>长度</w:t>
            </w:r>
          </w:p>
        </w:tc>
        <w:tc>
          <w:tcPr>
            <w:tcW w:w="1701" w:type="dxa"/>
            <w:shd w:val="clear" w:color="auto" w:fill="auto"/>
            <w:vAlign w:val="center"/>
          </w:tcPr>
          <w:p w14:paraId="5E621912">
            <w:pPr>
              <w:pStyle w:val="184"/>
            </w:pPr>
            <w:r>
              <w:rPr>
                <w:rFonts w:hint="eastAsia"/>
              </w:rPr>
              <w:t>浮点型</w:t>
            </w:r>
          </w:p>
        </w:tc>
        <w:tc>
          <w:tcPr>
            <w:tcW w:w="2126" w:type="dxa"/>
            <w:shd w:val="clear" w:color="auto" w:fill="auto"/>
            <w:vAlign w:val="center"/>
          </w:tcPr>
          <w:p w14:paraId="7468B0A9">
            <w:pPr>
              <w:pStyle w:val="184"/>
            </w:pPr>
            <w:r>
              <w:rPr>
                <w:rFonts w:hint="eastAsia" w:hAnsi="宋体" w:cs="宋体"/>
                <w:szCs w:val="18"/>
              </w:rPr>
              <w:t>10</w:t>
            </w:r>
          </w:p>
        </w:tc>
        <w:tc>
          <w:tcPr>
            <w:tcW w:w="2835" w:type="dxa"/>
            <w:shd w:val="clear" w:color="auto" w:fill="auto"/>
            <w:vAlign w:val="center"/>
          </w:tcPr>
          <w:p w14:paraId="6F4E3D86">
            <w:pPr>
              <w:pStyle w:val="184"/>
            </w:pPr>
            <w:r>
              <w:rPr>
                <w:rFonts w:hint="eastAsia"/>
              </w:rPr>
              <w:t>1600</w:t>
            </w:r>
          </w:p>
        </w:tc>
        <w:tc>
          <w:tcPr>
            <w:tcW w:w="3296" w:type="dxa"/>
            <w:shd w:val="clear" w:color="auto" w:fill="auto"/>
            <w:vAlign w:val="center"/>
          </w:tcPr>
          <w:p w14:paraId="279B40E2">
            <w:pPr>
              <w:pStyle w:val="184"/>
            </w:pPr>
          </w:p>
        </w:tc>
      </w:tr>
      <w:tr w14:paraId="4E08F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restart"/>
            <w:shd w:val="clear" w:color="auto" w:fill="auto"/>
            <w:vAlign w:val="center"/>
          </w:tcPr>
          <w:p w14:paraId="5C0968D1">
            <w:pPr>
              <w:pStyle w:val="184"/>
            </w:pPr>
            <w:r>
              <w:rPr>
                <w:rFonts w:hint="eastAsia"/>
              </w:rPr>
              <w:t>时间属性</w:t>
            </w:r>
          </w:p>
        </w:tc>
        <w:tc>
          <w:tcPr>
            <w:tcW w:w="2127" w:type="dxa"/>
            <w:shd w:val="clear" w:color="auto" w:fill="auto"/>
            <w:vAlign w:val="center"/>
          </w:tcPr>
          <w:p w14:paraId="7006F303">
            <w:pPr>
              <w:pStyle w:val="184"/>
            </w:pPr>
            <w:r>
              <w:rPr>
                <w:rFonts w:hint="eastAsia" w:hAnsi="宋体" w:cs="宋体"/>
                <w:szCs w:val="18"/>
              </w:rPr>
              <w:t>产生时间</w:t>
            </w:r>
          </w:p>
        </w:tc>
        <w:tc>
          <w:tcPr>
            <w:tcW w:w="1701" w:type="dxa"/>
            <w:shd w:val="clear" w:color="auto" w:fill="auto"/>
            <w:vAlign w:val="center"/>
          </w:tcPr>
          <w:p w14:paraId="55A5B92B">
            <w:pPr>
              <w:pStyle w:val="184"/>
            </w:pPr>
            <w:r>
              <w:rPr>
                <w:rFonts w:hint="eastAsia" w:hAnsi="宋体" w:cs="宋体"/>
                <w:szCs w:val="18"/>
              </w:rPr>
              <w:t>日期型</w:t>
            </w:r>
          </w:p>
        </w:tc>
        <w:tc>
          <w:tcPr>
            <w:tcW w:w="2126" w:type="dxa"/>
            <w:shd w:val="clear" w:color="auto" w:fill="auto"/>
            <w:vAlign w:val="center"/>
          </w:tcPr>
          <w:p w14:paraId="51BD82DB">
            <w:pPr>
              <w:pStyle w:val="184"/>
            </w:pPr>
          </w:p>
        </w:tc>
        <w:tc>
          <w:tcPr>
            <w:tcW w:w="2835" w:type="dxa"/>
            <w:shd w:val="clear" w:color="auto" w:fill="auto"/>
            <w:vAlign w:val="center"/>
          </w:tcPr>
          <w:p w14:paraId="6E51FC66">
            <w:pPr>
              <w:pStyle w:val="184"/>
            </w:pPr>
            <w:r>
              <w:rPr>
                <w:rFonts w:hint="eastAsia"/>
              </w:rPr>
              <w:t>/</w:t>
            </w:r>
          </w:p>
        </w:tc>
        <w:tc>
          <w:tcPr>
            <w:tcW w:w="3296" w:type="dxa"/>
            <w:shd w:val="clear" w:color="auto" w:fill="auto"/>
            <w:vAlign w:val="center"/>
          </w:tcPr>
          <w:p w14:paraId="5A4CC406">
            <w:pPr>
              <w:pStyle w:val="184"/>
            </w:pPr>
          </w:p>
        </w:tc>
      </w:tr>
      <w:tr w14:paraId="1C706A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1" w:type="dxa"/>
            <w:vMerge w:val="continue"/>
            <w:tcBorders>
              <w:bottom w:val="single" w:color="auto" w:sz="8" w:space="0"/>
            </w:tcBorders>
            <w:shd w:val="clear" w:color="auto" w:fill="auto"/>
            <w:vAlign w:val="center"/>
          </w:tcPr>
          <w:p w14:paraId="489774B6">
            <w:pPr>
              <w:pStyle w:val="184"/>
            </w:pPr>
          </w:p>
        </w:tc>
        <w:tc>
          <w:tcPr>
            <w:tcW w:w="2127" w:type="dxa"/>
            <w:tcBorders>
              <w:bottom w:val="single" w:color="auto" w:sz="8" w:space="0"/>
            </w:tcBorders>
            <w:shd w:val="clear" w:color="auto" w:fill="auto"/>
            <w:vAlign w:val="center"/>
          </w:tcPr>
          <w:p w14:paraId="75655124">
            <w:pPr>
              <w:pStyle w:val="184"/>
            </w:pPr>
            <w:r>
              <w:rPr>
                <w:rFonts w:hint="eastAsia" w:hAnsi="宋体" w:cs="宋体"/>
                <w:szCs w:val="18"/>
              </w:rPr>
              <w:t>消亡时间</w:t>
            </w:r>
          </w:p>
        </w:tc>
        <w:tc>
          <w:tcPr>
            <w:tcW w:w="1701" w:type="dxa"/>
            <w:tcBorders>
              <w:bottom w:val="single" w:color="auto" w:sz="8" w:space="0"/>
            </w:tcBorders>
            <w:shd w:val="clear" w:color="auto" w:fill="auto"/>
            <w:vAlign w:val="center"/>
          </w:tcPr>
          <w:p w14:paraId="4AE6C8EA">
            <w:pPr>
              <w:pStyle w:val="184"/>
            </w:pPr>
            <w:r>
              <w:rPr>
                <w:rFonts w:hint="eastAsia" w:hAnsi="宋体" w:cs="宋体"/>
                <w:szCs w:val="18"/>
              </w:rPr>
              <w:t>日期型</w:t>
            </w:r>
          </w:p>
        </w:tc>
        <w:tc>
          <w:tcPr>
            <w:tcW w:w="2126" w:type="dxa"/>
            <w:tcBorders>
              <w:bottom w:val="single" w:color="auto" w:sz="8" w:space="0"/>
            </w:tcBorders>
            <w:shd w:val="clear" w:color="auto" w:fill="auto"/>
            <w:vAlign w:val="center"/>
          </w:tcPr>
          <w:p w14:paraId="12B69626">
            <w:pPr>
              <w:pStyle w:val="184"/>
            </w:pPr>
          </w:p>
        </w:tc>
        <w:tc>
          <w:tcPr>
            <w:tcW w:w="2835" w:type="dxa"/>
            <w:tcBorders>
              <w:bottom w:val="single" w:color="auto" w:sz="8" w:space="0"/>
            </w:tcBorders>
            <w:shd w:val="clear" w:color="auto" w:fill="auto"/>
            <w:vAlign w:val="center"/>
          </w:tcPr>
          <w:p w14:paraId="01AADAD1">
            <w:pPr>
              <w:pStyle w:val="184"/>
            </w:pPr>
            <w:r>
              <w:rPr>
                <w:rFonts w:hint="eastAsia"/>
              </w:rPr>
              <w:t>/</w:t>
            </w:r>
          </w:p>
        </w:tc>
        <w:tc>
          <w:tcPr>
            <w:tcW w:w="3296" w:type="dxa"/>
            <w:tcBorders>
              <w:bottom w:val="single" w:color="auto" w:sz="8" w:space="0"/>
            </w:tcBorders>
            <w:shd w:val="clear" w:color="auto" w:fill="auto"/>
            <w:vAlign w:val="center"/>
          </w:tcPr>
          <w:p w14:paraId="12994172">
            <w:pPr>
              <w:pStyle w:val="184"/>
            </w:pPr>
          </w:p>
        </w:tc>
      </w:tr>
    </w:tbl>
    <w:p w14:paraId="73B6B2AA">
      <w:pPr>
        <w:pStyle w:val="83"/>
        <w:numPr>
          <w:ilvl w:val="1"/>
          <w:numId w:val="0"/>
        </w:numPr>
        <w:spacing w:before="120" w:after="120"/>
        <w:ind w:left="420" w:leftChars="0"/>
        <w:jc w:val="center"/>
      </w:pPr>
      <w:bookmarkStart w:id="299" w:name="_Hlk214014330"/>
      <w:bookmarkStart w:id="300" w:name="_Hlk214013141"/>
      <w:bookmarkStart w:id="301" w:name="_Hlk213939538"/>
      <w:r>
        <w:rPr>
          <w:rFonts w:hint="eastAsia"/>
          <w:lang w:val="en-US" w:eastAsia="zh-CN"/>
        </w:rPr>
        <w:t xml:space="preserve">表A.3 </w:t>
      </w:r>
      <w:r>
        <w:rPr>
          <w:rFonts w:hint="eastAsia"/>
        </w:rPr>
        <w:t>水利属性描述示例</w:t>
      </w:r>
      <w:bookmarkEnd w:id="299"/>
    </w:p>
    <w:bookmarkEnd w:id="300"/>
    <w:tbl>
      <w:tblPr>
        <w:tblStyle w:val="31"/>
        <w:tblW w:w="500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14"/>
        <w:gridCol w:w="2129"/>
        <w:gridCol w:w="1703"/>
        <w:gridCol w:w="2129"/>
        <w:gridCol w:w="2839"/>
        <w:gridCol w:w="3301"/>
      </w:tblGrid>
      <w:tr w14:paraId="3625AB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5" w:hRule="atLeast"/>
          <w:tblHeader/>
          <w:jc w:val="center"/>
        </w:trPr>
        <w:tc>
          <w:tcPr>
            <w:tcW w:w="1390" w:type="pct"/>
            <w:gridSpan w:val="2"/>
            <w:tcBorders>
              <w:top w:val="single" w:color="auto" w:sz="8" w:space="0"/>
              <w:bottom w:val="single" w:color="auto" w:sz="8" w:space="0"/>
            </w:tcBorders>
            <w:shd w:val="clear" w:color="auto" w:fill="auto"/>
            <w:vAlign w:val="center"/>
          </w:tcPr>
          <w:p w14:paraId="42F11713">
            <w:pPr>
              <w:spacing w:line="240" w:lineRule="exact"/>
              <w:jc w:val="center"/>
              <w:rPr>
                <w:rFonts w:ascii="宋体" w:hAnsi="宋体"/>
                <w:sz w:val="18"/>
                <w:szCs w:val="18"/>
              </w:rPr>
            </w:pPr>
            <w:r>
              <w:rPr>
                <w:rFonts w:hint="eastAsia" w:ascii="宋体" w:hAnsi="宋体"/>
                <w:sz w:val="18"/>
                <w:szCs w:val="18"/>
              </w:rPr>
              <w:t>属性类型及名称</w:t>
            </w:r>
          </w:p>
        </w:tc>
        <w:tc>
          <w:tcPr>
            <w:tcW w:w="616" w:type="pct"/>
            <w:tcBorders>
              <w:top w:val="single" w:color="auto" w:sz="8" w:space="0"/>
              <w:bottom w:val="single" w:color="auto" w:sz="8" w:space="0"/>
            </w:tcBorders>
            <w:shd w:val="clear" w:color="auto" w:fill="auto"/>
            <w:vAlign w:val="center"/>
          </w:tcPr>
          <w:p w14:paraId="360EFC5C">
            <w:pPr>
              <w:spacing w:line="240" w:lineRule="exact"/>
              <w:jc w:val="center"/>
              <w:rPr>
                <w:rFonts w:ascii="宋体" w:hAnsi="宋体"/>
                <w:sz w:val="18"/>
                <w:szCs w:val="18"/>
              </w:rPr>
            </w:pPr>
            <w:r>
              <w:rPr>
                <w:rFonts w:hint="eastAsia" w:ascii="宋体" w:hAnsi="宋体"/>
                <w:sz w:val="18"/>
                <w:szCs w:val="18"/>
              </w:rPr>
              <w:t>字段类型</w:t>
            </w:r>
          </w:p>
        </w:tc>
        <w:tc>
          <w:tcPr>
            <w:tcW w:w="770" w:type="pct"/>
            <w:tcBorders>
              <w:top w:val="single" w:color="auto" w:sz="8" w:space="0"/>
              <w:bottom w:val="single" w:color="auto" w:sz="8" w:space="0"/>
            </w:tcBorders>
            <w:shd w:val="clear" w:color="auto" w:fill="auto"/>
            <w:vAlign w:val="center"/>
          </w:tcPr>
          <w:p w14:paraId="77F421B2">
            <w:pPr>
              <w:spacing w:line="240" w:lineRule="exact"/>
              <w:jc w:val="center"/>
              <w:rPr>
                <w:rFonts w:ascii="宋体" w:hAnsi="宋体"/>
                <w:sz w:val="18"/>
                <w:szCs w:val="18"/>
              </w:rPr>
            </w:pPr>
            <w:r>
              <w:rPr>
                <w:rFonts w:hint="eastAsia" w:ascii="宋体" w:hAnsi="宋体"/>
                <w:sz w:val="18"/>
                <w:szCs w:val="18"/>
              </w:rPr>
              <w:t>值域</w:t>
            </w:r>
          </w:p>
        </w:tc>
        <w:tc>
          <w:tcPr>
            <w:tcW w:w="1027" w:type="pct"/>
            <w:tcBorders>
              <w:top w:val="single" w:color="auto" w:sz="8" w:space="0"/>
              <w:bottom w:val="single" w:color="auto" w:sz="8" w:space="0"/>
            </w:tcBorders>
            <w:shd w:val="clear" w:color="auto" w:fill="auto"/>
            <w:vAlign w:val="center"/>
          </w:tcPr>
          <w:p w14:paraId="6BBDA66B">
            <w:pPr>
              <w:spacing w:line="240" w:lineRule="exact"/>
              <w:jc w:val="center"/>
              <w:rPr>
                <w:rFonts w:ascii="宋体" w:hAnsi="宋体"/>
                <w:sz w:val="18"/>
                <w:szCs w:val="18"/>
              </w:rPr>
            </w:pPr>
            <w:r>
              <w:rPr>
                <w:rFonts w:hint="eastAsia" w:ascii="宋体" w:hAnsi="宋体"/>
                <w:sz w:val="18"/>
                <w:szCs w:val="18"/>
              </w:rPr>
              <w:t>示例</w:t>
            </w:r>
          </w:p>
        </w:tc>
        <w:tc>
          <w:tcPr>
            <w:tcW w:w="1194" w:type="pct"/>
            <w:tcBorders>
              <w:top w:val="single" w:color="auto" w:sz="8" w:space="0"/>
              <w:bottom w:val="single" w:color="auto" w:sz="8" w:space="0"/>
            </w:tcBorders>
            <w:shd w:val="clear" w:color="auto" w:fill="auto"/>
            <w:vAlign w:val="center"/>
          </w:tcPr>
          <w:p w14:paraId="65A64158">
            <w:pPr>
              <w:spacing w:line="240" w:lineRule="exact"/>
              <w:jc w:val="center"/>
              <w:rPr>
                <w:rFonts w:ascii="宋体" w:hAnsi="宋体"/>
                <w:sz w:val="18"/>
                <w:szCs w:val="18"/>
              </w:rPr>
            </w:pPr>
            <w:r>
              <w:rPr>
                <w:rFonts w:hint="eastAsia" w:ascii="宋体" w:hAnsi="宋体"/>
                <w:sz w:val="18"/>
                <w:szCs w:val="18"/>
              </w:rPr>
              <w:t>备注</w:t>
            </w:r>
          </w:p>
        </w:tc>
      </w:tr>
      <w:tr w14:paraId="798DE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restart"/>
            <w:tcBorders>
              <w:top w:val="single" w:color="auto" w:sz="8" w:space="0"/>
            </w:tcBorders>
            <w:shd w:val="clear" w:color="auto" w:fill="auto"/>
            <w:vAlign w:val="center"/>
          </w:tcPr>
          <w:p w14:paraId="5E23DD5E">
            <w:pPr>
              <w:spacing w:line="240" w:lineRule="exact"/>
              <w:jc w:val="center"/>
              <w:rPr>
                <w:rFonts w:ascii="宋体" w:hAnsi="宋体"/>
                <w:sz w:val="18"/>
                <w:szCs w:val="18"/>
              </w:rPr>
            </w:pPr>
            <w:r>
              <w:rPr>
                <w:rFonts w:hint="eastAsia" w:ascii="宋体" w:hAnsi="宋体"/>
                <w:sz w:val="18"/>
                <w:szCs w:val="18"/>
              </w:rPr>
              <w:t>社会属性</w:t>
            </w:r>
          </w:p>
        </w:tc>
        <w:tc>
          <w:tcPr>
            <w:tcW w:w="770" w:type="pct"/>
            <w:tcBorders>
              <w:top w:val="single" w:color="auto" w:sz="8" w:space="0"/>
              <w:bottom w:val="single" w:color="auto" w:sz="8" w:space="0"/>
            </w:tcBorders>
            <w:shd w:val="clear" w:color="auto" w:fill="auto"/>
            <w:vAlign w:val="center"/>
          </w:tcPr>
          <w:p w14:paraId="20F05610">
            <w:pPr>
              <w:spacing w:line="240" w:lineRule="exact"/>
              <w:jc w:val="center"/>
              <w:rPr>
                <w:rFonts w:ascii="宋体" w:hAnsi="宋体"/>
                <w:sz w:val="18"/>
                <w:szCs w:val="18"/>
              </w:rPr>
            </w:pPr>
            <w:r>
              <w:rPr>
                <w:rFonts w:hint="eastAsia" w:ascii="宋体" w:hAnsi="宋体"/>
                <w:sz w:val="18"/>
                <w:szCs w:val="18"/>
              </w:rPr>
              <w:t>实体名称</w:t>
            </w:r>
          </w:p>
        </w:tc>
        <w:tc>
          <w:tcPr>
            <w:tcW w:w="616" w:type="pct"/>
            <w:tcBorders>
              <w:top w:val="single" w:color="auto" w:sz="8" w:space="0"/>
              <w:bottom w:val="single" w:color="auto" w:sz="8" w:space="0"/>
            </w:tcBorders>
            <w:shd w:val="clear" w:color="auto" w:fill="auto"/>
            <w:vAlign w:val="center"/>
          </w:tcPr>
          <w:p w14:paraId="3F226167">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24FF9219">
            <w:pPr>
              <w:spacing w:line="240" w:lineRule="exact"/>
              <w:jc w:val="center"/>
              <w:rPr>
                <w:rFonts w:ascii="宋体" w:hAnsi="宋体"/>
                <w:sz w:val="18"/>
                <w:szCs w:val="18"/>
              </w:rPr>
            </w:pPr>
            <w:r>
              <w:rPr>
                <w:rFonts w:hint="eastAsia" w:ascii="宋体" w:hAnsi="宋体"/>
                <w:sz w:val="18"/>
                <w:szCs w:val="18"/>
              </w:rPr>
              <w:t>60</w:t>
            </w:r>
          </w:p>
        </w:tc>
        <w:tc>
          <w:tcPr>
            <w:tcW w:w="1027" w:type="pct"/>
            <w:tcBorders>
              <w:top w:val="single" w:color="auto" w:sz="8" w:space="0"/>
              <w:bottom w:val="single" w:color="auto" w:sz="8" w:space="0"/>
            </w:tcBorders>
            <w:shd w:val="clear" w:color="auto" w:fill="auto"/>
            <w:vAlign w:val="center"/>
          </w:tcPr>
          <w:p w14:paraId="7B948F36">
            <w:pPr>
              <w:spacing w:line="240" w:lineRule="exact"/>
              <w:jc w:val="center"/>
              <w:rPr>
                <w:rFonts w:ascii="宋体" w:hAnsi="宋体"/>
                <w:sz w:val="18"/>
                <w:szCs w:val="18"/>
              </w:rPr>
            </w:pPr>
            <w:r>
              <w:rPr>
                <w:rFonts w:hint="eastAsia" w:ascii="宋体" w:hAnsi="宋体"/>
                <w:sz w:val="18"/>
                <w:szCs w:val="18"/>
              </w:rPr>
              <w:t>陡河水库</w:t>
            </w:r>
          </w:p>
        </w:tc>
        <w:tc>
          <w:tcPr>
            <w:tcW w:w="1194" w:type="pct"/>
            <w:tcBorders>
              <w:top w:val="single" w:color="auto" w:sz="8" w:space="0"/>
              <w:bottom w:val="single" w:color="auto" w:sz="8" w:space="0"/>
            </w:tcBorders>
            <w:shd w:val="clear" w:color="auto" w:fill="auto"/>
            <w:vAlign w:val="center"/>
          </w:tcPr>
          <w:p w14:paraId="0D470B6C">
            <w:pPr>
              <w:spacing w:line="240" w:lineRule="exact"/>
              <w:jc w:val="center"/>
              <w:rPr>
                <w:rFonts w:ascii="宋体" w:hAnsi="宋体"/>
                <w:sz w:val="18"/>
                <w:szCs w:val="18"/>
              </w:rPr>
            </w:pPr>
          </w:p>
        </w:tc>
      </w:tr>
      <w:tr w14:paraId="089F23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547D44C0">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64C36D5D">
            <w:pPr>
              <w:spacing w:line="240" w:lineRule="exact"/>
              <w:jc w:val="center"/>
              <w:rPr>
                <w:rFonts w:ascii="宋体" w:hAnsi="宋体"/>
                <w:sz w:val="18"/>
                <w:szCs w:val="18"/>
              </w:rPr>
            </w:pPr>
            <w:r>
              <w:rPr>
                <w:rFonts w:hint="eastAsia" w:ascii="宋体" w:hAnsi="宋体"/>
                <w:sz w:val="18"/>
                <w:szCs w:val="18"/>
              </w:rPr>
              <w:t>空间身份编码</w:t>
            </w:r>
          </w:p>
        </w:tc>
        <w:tc>
          <w:tcPr>
            <w:tcW w:w="616" w:type="pct"/>
            <w:tcBorders>
              <w:top w:val="single" w:color="auto" w:sz="8" w:space="0"/>
              <w:bottom w:val="single" w:color="auto" w:sz="8" w:space="0"/>
            </w:tcBorders>
            <w:shd w:val="clear" w:color="auto" w:fill="auto"/>
            <w:vAlign w:val="center"/>
          </w:tcPr>
          <w:p w14:paraId="38476D0A">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272EF3D3">
            <w:pPr>
              <w:spacing w:line="240" w:lineRule="exact"/>
              <w:jc w:val="center"/>
              <w:rPr>
                <w:rFonts w:ascii="宋体" w:hAnsi="宋体"/>
                <w:sz w:val="18"/>
                <w:szCs w:val="18"/>
              </w:rPr>
            </w:pPr>
            <w:r>
              <w:rPr>
                <w:rFonts w:hint="eastAsia" w:ascii="宋体" w:hAnsi="宋体"/>
                <w:sz w:val="18"/>
                <w:szCs w:val="18"/>
              </w:rPr>
              <w:t>100</w:t>
            </w:r>
          </w:p>
        </w:tc>
        <w:tc>
          <w:tcPr>
            <w:tcW w:w="1027" w:type="pct"/>
            <w:tcBorders>
              <w:top w:val="single" w:color="auto" w:sz="8" w:space="0"/>
              <w:bottom w:val="single" w:color="auto" w:sz="8" w:space="0"/>
            </w:tcBorders>
            <w:shd w:val="clear" w:color="auto" w:fill="auto"/>
            <w:vAlign w:val="center"/>
          </w:tcPr>
          <w:p w14:paraId="4F4C9B4D">
            <w:pPr>
              <w:spacing w:line="240" w:lineRule="exact"/>
              <w:jc w:val="center"/>
              <w:rPr>
                <w:rFonts w:ascii="宋体" w:hAnsi="宋体"/>
                <w:sz w:val="18"/>
                <w:szCs w:val="18"/>
              </w:rPr>
            </w:pPr>
            <w:r>
              <w:rPr>
                <w:rFonts w:hint="eastAsia" w:ascii="宋体" w:hAnsi="宋体"/>
                <w:sz w:val="18"/>
                <w:szCs w:val="18"/>
              </w:rPr>
              <w:t>/</w:t>
            </w:r>
          </w:p>
        </w:tc>
        <w:tc>
          <w:tcPr>
            <w:tcW w:w="1194" w:type="pct"/>
            <w:tcBorders>
              <w:top w:val="single" w:color="auto" w:sz="8" w:space="0"/>
              <w:bottom w:val="single" w:color="auto" w:sz="8" w:space="0"/>
            </w:tcBorders>
            <w:shd w:val="clear" w:color="auto" w:fill="auto"/>
            <w:vAlign w:val="center"/>
          </w:tcPr>
          <w:p w14:paraId="48EEB4E9">
            <w:pPr>
              <w:spacing w:line="240" w:lineRule="exact"/>
              <w:jc w:val="center"/>
              <w:rPr>
                <w:rFonts w:ascii="宋体" w:hAnsi="宋体"/>
                <w:sz w:val="18"/>
                <w:szCs w:val="18"/>
              </w:rPr>
            </w:pPr>
          </w:p>
        </w:tc>
      </w:tr>
      <w:tr w14:paraId="3784B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5C261720">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3C51FF57">
            <w:pPr>
              <w:spacing w:line="240" w:lineRule="exact"/>
              <w:jc w:val="center"/>
              <w:rPr>
                <w:rFonts w:ascii="宋体" w:hAnsi="宋体"/>
                <w:sz w:val="18"/>
                <w:szCs w:val="18"/>
              </w:rPr>
            </w:pPr>
            <w:r>
              <w:rPr>
                <w:rFonts w:hint="eastAsia" w:ascii="宋体" w:hAnsi="宋体"/>
                <w:sz w:val="18"/>
                <w:szCs w:val="18"/>
              </w:rPr>
              <w:t>分类代码</w:t>
            </w:r>
          </w:p>
        </w:tc>
        <w:tc>
          <w:tcPr>
            <w:tcW w:w="616" w:type="pct"/>
            <w:tcBorders>
              <w:top w:val="single" w:color="auto" w:sz="8" w:space="0"/>
              <w:bottom w:val="single" w:color="auto" w:sz="8" w:space="0"/>
            </w:tcBorders>
            <w:shd w:val="clear" w:color="auto" w:fill="auto"/>
            <w:vAlign w:val="center"/>
          </w:tcPr>
          <w:p w14:paraId="30BD88D8">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723790F2">
            <w:pPr>
              <w:spacing w:line="240" w:lineRule="exact"/>
              <w:jc w:val="center"/>
              <w:rPr>
                <w:rFonts w:ascii="宋体" w:hAnsi="宋体"/>
                <w:sz w:val="18"/>
                <w:szCs w:val="18"/>
              </w:rPr>
            </w:pPr>
            <w:r>
              <w:rPr>
                <w:rFonts w:hint="eastAsia" w:ascii="宋体" w:hAnsi="宋体"/>
                <w:sz w:val="18"/>
                <w:szCs w:val="18"/>
              </w:rPr>
              <w:t>6</w:t>
            </w:r>
          </w:p>
        </w:tc>
        <w:tc>
          <w:tcPr>
            <w:tcW w:w="1027" w:type="pct"/>
            <w:tcBorders>
              <w:top w:val="single" w:color="auto" w:sz="8" w:space="0"/>
              <w:bottom w:val="single" w:color="auto" w:sz="8" w:space="0"/>
            </w:tcBorders>
            <w:shd w:val="clear" w:color="auto" w:fill="auto"/>
            <w:vAlign w:val="center"/>
          </w:tcPr>
          <w:p w14:paraId="58C082E2">
            <w:pPr>
              <w:spacing w:line="240" w:lineRule="exact"/>
              <w:jc w:val="center"/>
              <w:rPr>
                <w:rFonts w:ascii="宋体" w:hAnsi="宋体"/>
                <w:sz w:val="18"/>
                <w:szCs w:val="18"/>
              </w:rPr>
            </w:pPr>
            <w:r>
              <w:rPr>
                <w:rFonts w:hint="eastAsia" w:ascii="宋体" w:hAnsi="宋体"/>
                <w:sz w:val="18"/>
                <w:szCs w:val="18"/>
              </w:rPr>
              <w:t>210101</w:t>
            </w:r>
          </w:p>
        </w:tc>
        <w:tc>
          <w:tcPr>
            <w:tcW w:w="1194" w:type="pct"/>
            <w:tcBorders>
              <w:top w:val="single" w:color="auto" w:sz="8" w:space="0"/>
              <w:bottom w:val="single" w:color="auto" w:sz="8" w:space="0"/>
            </w:tcBorders>
            <w:shd w:val="clear" w:color="auto" w:fill="auto"/>
            <w:vAlign w:val="center"/>
          </w:tcPr>
          <w:p w14:paraId="6C69F263">
            <w:pPr>
              <w:spacing w:line="240" w:lineRule="exact"/>
              <w:jc w:val="center"/>
              <w:rPr>
                <w:rFonts w:ascii="宋体" w:hAnsi="宋体"/>
                <w:sz w:val="18"/>
                <w:szCs w:val="18"/>
              </w:rPr>
            </w:pPr>
          </w:p>
        </w:tc>
      </w:tr>
      <w:tr w14:paraId="2A785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7A17EB70">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02B01E87">
            <w:pPr>
              <w:spacing w:line="240" w:lineRule="exact"/>
              <w:jc w:val="center"/>
              <w:rPr>
                <w:rFonts w:ascii="宋体" w:hAnsi="宋体"/>
                <w:sz w:val="18"/>
                <w:szCs w:val="18"/>
              </w:rPr>
            </w:pPr>
            <w:r>
              <w:rPr>
                <w:rFonts w:hint="eastAsia" w:ascii="宋体" w:hAnsi="宋体"/>
                <w:sz w:val="18"/>
                <w:szCs w:val="18"/>
              </w:rPr>
              <w:t>行业名称代码</w:t>
            </w:r>
          </w:p>
        </w:tc>
        <w:tc>
          <w:tcPr>
            <w:tcW w:w="616" w:type="pct"/>
            <w:tcBorders>
              <w:top w:val="single" w:color="auto" w:sz="8" w:space="0"/>
              <w:bottom w:val="single" w:color="auto" w:sz="8" w:space="0"/>
            </w:tcBorders>
            <w:shd w:val="clear" w:color="auto" w:fill="auto"/>
            <w:vAlign w:val="center"/>
          </w:tcPr>
          <w:p w14:paraId="398FD7D1">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5E573E4C">
            <w:pPr>
              <w:spacing w:line="240" w:lineRule="exact"/>
              <w:jc w:val="center"/>
              <w:rPr>
                <w:rFonts w:ascii="宋体" w:hAnsi="宋体"/>
                <w:sz w:val="18"/>
                <w:szCs w:val="18"/>
              </w:rPr>
            </w:pPr>
            <w:r>
              <w:rPr>
                <w:rFonts w:hint="eastAsia" w:ascii="宋体" w:hAnsi="宋体"/>
                <w:sz w:val="18"/>
                <w:szCs w:val="18"/>
              </w:rPr>
              <w:t>20</w:t>
            </w:r>
          </w:p>
        </w:tc>
        <w:tc>
          <w:tcPr>
            <w:tcW w:w="1027" w:type="pct"/>
            <w:tcBorders>
              <w:top w:val="single" w:color="auto" w:sz="8" w:space="0"/>
              <w:bottom w:val="single" w:color="auto" w:sz="8" w:space="0"/>
            </w:tcBorders>
            <w:shd w:val="clear" w:color="auto" w:fill="auto"/>
            <w:vAlign w:val="center"/>
          </w:tcPr>
          <w:p w14:paraId="53FDE47E">
            <w:pPr>
              <w:spacing w:line="240" w:lineRule="exact"/>
              <w:jc w:val="center"/>
              <w:rPr>
                <w:rFonts w:ascii="宋体" w:hAnsi="宋体"/>
                <w:sz w:val="18"/>
                <w:szCs w:val="18"/>
              </w:rPr>
            </w:pPr>
            <w:r>
              <w:rPr>
                <w:rFonts w:hint="eastAsia" w:ascii="宋体" w:hAnsi="宋体"/>
                <w:sz w:val="18"/>
                <w:szCs w:val="18"/>
              </w:rPr>
              <w:t>HP001</w:t>
            </w:r>
          </w:p>
        </w:tc>
        <w:tc>
          <w:tcPr>
            <w:tcW w:w="1194" w:type="pct"/>
            <w:tcBorders>
              <w:top w:val="single" w:color="auto" w:sz="8" w:space="0"/>
              <w:bottom w:val="single" w:color="auto" w:sz="8" w:space="0"/>
            </w:tcBorders>
            <w:shd w:val="clear" w:color="auto" w:fill="auto"/>
            <w:vAlign w:val="center"/>
          </w:tcPr>
          <w:p w14:paraId="4E338B6A">
            <w:pPr>
              <w:spacing w:line="240" w:lineRule="exact"/>
              <w:jc w:val="center"/>
              <w:rPr>
                <w:rFonts w:ascii="宋体" w:hAnsi="宋体"/>
                <w:sz w:val="18"/>
                <w:szCs w:val="18"/>
              </w:rPr>
            </w:pPr>
          </w:p>
        </w:tc>
      </w:tr>
      <w:tr w14:paraId="39E749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65130E44">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27172650">
            <w:pPr>
              <w:spacing w:line="240" w:lineRule="exact"/>
              <w:jc w:val="center"/>
              <w:rPr>
                <w:rFonts w:ascii="宋体" w:hAnsi="宋体"/>
                <w:sz w:val="18"/>
                <w:szCs w:val="18"/>
              </w:rPr>
            </w:pPr>
            <w:r>
              <w:rPr>
                <w:rFonts w:hint="eastAsia" w:ascii="宋体" w:hAnsi="宋体"/>
                <w:sz w:val="18"/>
                <w:szCs w:val="18"/>
              </w:rPr>
              <w:t>通航性质</w:t>
            </w:r>
          </w:p>
        </w:tc>
        <w:tc>
          <w:tcPr>
            <w:tcW w:w="616" w:type="pct"/>
            <w:tcBorders>
              <w:top w:val="single" w:color="auto" w:sz="8" w:space="0"/>
              <w:bottom w:val="single" w:color="auto" w:sz="8" w:space="0"/>
            </w:tcBorders>
            <w:shd w:val="clear" w:color="auto" w:fill="auto"/>
            <w:vAlign w:val="center"/>
          </w:tcPr>
          <w:p w14:paraId="3E259C36">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43E69297">
            <w:pPr>
              <w:spacing w:line="240" w:lineRule="exact"/>
              <w:jc w:val="center"/>
              <w:rPr>
                <w:rFonts w:ascii="宋体" w:hAnsi="宋体"/>
                <w:sz w:val="18"/>
                <w:szCs w:val="18"/>
              </w:rPr>
            </w:pPr>
            <w:r>
              <w:rPr>
                <w:rFonts w:hint="eastAsia" w:ascii="宋体" w:hAnsi="宋体"/>
                <w:sz w:val="18"/>
                <w:szCs w:val="18"/>
              </w:rPr>
              <w:t>10</w:t>
            </w:r>
          </w:p>
        </w:tc>
        <w:tc>
          <w:tcPr>
            <w:tcW w:w="1027" w:type="pct"/>
            <w:tcBorders>
              <w:top w:val="single" w:color="auto" w:sz="8" w:space="0"/>
              <w:bottom w:val="single" w:color="auto" w:sz="8" w:space="0"/>
            </w:tcBorders>
            <w:shd w:val="clear" w:color="auto" w:fill="auto"/>
            <w:vAlign w:val="center"/>
          </w:tcPr>
          <w:p w14:paraId="7F9295ED">
            <w:pPr>
              <w:spacing w:line="240" w:lineRule="exact"/>
              <w:jc w:val="center"/>
              <w:rPr>
                <w:rFonts w:ascii="宋体" w:hAnsi="宋体"/>
                <w:sz w:val="18"/>
                <w:szCs w:val="18"/>
              </w:rPr>
            </w:pPr>
            <w:r>
              <w:rPr>
                <w:rFonts w:hint="eastAsia" w:ascii="宋体" w:hAnsi="宋体"/>
                <w:sz w:val="18"/>
                <w:szCs w:val="18"/>
              </w:rPr>
              <w:t>不通航</w:t>
            </w:r>
          </w:p>
        </w:tc>
        <w:tc>
          <w:tcPr>
            <w:tcW w:w="1194" w:type="pct"/>
            <w:tcBorders>
              <w:top w:val="single" w:color="auto" w:sz="8" w:space="0"/>
              <w:bottom w:val="single" w:color="auto" w:sz="8" w:space="0"/>
            </w:tcBorders>
            <w:shd w:val="clear" w:color="auto" w:fill="auto"/>
            <w:vAlign w:val="center"/>
          </w:tcPr>
          <w:p w14:paraId="358E9498">
            <w:pPr>
              <w:spacing w:line="240" w:lineRule="exact"/>
              <w:jc w:val="center"/>
              <w:rPr>
                <w:rFonts w:ascii="宋体" w:hAnsi="宋体"/>
                <w:sz w:val="18"/>
                <w:szCs w:val="18"/>
              </w:rPr>
            </w:pPr>
            <w:r>
              <w:rPr>
                <w:rFonts w:hint="eastAsia" w:ascii="宋体" w:hAnsi="宋体"/>
                <w:sz w:val="18"/>
                <w:szCs w:val="18"/>
              </w:rPr>
              <w:t>通航/不通航</w:t>
            </w:r>
          </w:p>
        </w:tc>
      </w:tr>
      <w:tr w14:paraId="12DAE7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78FAF1B6">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4E17C0E3">
            <w:pPr>
              <w:spacing w:line="240" w:lineRule="exact"/>
              <w:jc w:val="center"/>
              <w:rPr>
                <w:rFonts w:ascii="宋体" w:hAnsi="宋体"/>
                <w:sz w:val="18"/>
                <w:szCs w:val="18"/>
              </w:rPr>
            </w:pPr>
            <w:r>
              <w:rPr>
                <w:rFonts w:hint="eastAsia" w:ascii="宋体" w:hAnsi="宋体"/>
                <w:sz w:val="18"/>
                <w:szCs w:val="18"/>
              </w:rPr>
              <w:t>管理等级</w:t>
            </w:r>
          </w:p>
        </w:tc>
        <w:tc>
          <w:tcPr>
            <w:tcW w:w="616" w:type="pct"/>
            <w:tcBorders>
              <w:top w:val="single" w:color="auto" w:sz="8" w:space="0"/>
              <w:bottom w:val="single" w:color="auto" w:sz="8" w:space="0"/>
            </w:tcBorders>
            <w:shd w:val="clear" w:color="auto" w:fill="auto"/>
            <w:vAlign w:val="center"/>
          </w:tcPr>
          <w:p w14:paraId="004FA25B">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0A142107">
            <w:pPr>
              <w:spacing w:line="240" w:lineRule="exact"/>
              <w:jc w:val="center"/>
              <w:rPr>
                <w:rFonts w:ascii="宋体" w:hAnsi="宋体"/>
                <w:sz w:val="18"/>
                <w:szCs w:val="18"/>
              </w:rPr>
            </w:pPr>
            <w:r>
              <w:rPr>
                <w:rFonts w:hint="eastAsia" w:ascii="宋体" w:hAnsi="宋体"/>
                <w:sz w:val="18"/>
                <w:szCs w:val="18"/>
              </w:rPr>
              <w:t>50</w:t>
            </w:r>
          </w:p>
        </w:tc>
        <w:tc>
          <w:tcPr>
            <w:tcW w:w="1027" w:type="pct"/>
            <w:tcBorders>
              <w:top w:val="single" w:color="auto" w:sz="8" w:space="0"/>
              <w:bottom w:val="single" w:color="auto" w:sz="8" w:space="0"/>
            </w:tcBorders>
            <w:shd w:val="clear" w:color="auto" w:fill="auto"/>
            <w:vAlign w:val="center"/>
          </w:tcPr>
          <w:p w14:paraId="4143C437">
            <w:pPr>
              <w:spacing w:line="240" w:lineRule="exact"/>
              <w:jc w:val="center"/>
              <w:rPr>
                <w:rFonts w:ascii="宋体" w:hAnsi="宋体"/>
                <w:sz w:val="18"/>
                <w:szCs w:val="18"/>
              </w:rPr>
            </w:pPr>
            <w:r>
              <w:rPr>
                <w:rFonts w:hint="eastAsia" w:ascii="宋体" w:hAnsi="宋体"/>
                <w:sz w:val="18"/>
                <w:szCs w:val="18"/>
              </w:rPr>
              <w:t>国家一级</w:t>
            </w:r>
          </w:p>
        </w:tc>
        <w:tc>
          <w:tcPr>
            <w:tcW w:w="1194" w:type="pct"/>
            <w:tcBorders>
              <w:top w:val="single" w:color="auto" w:sz="8" w:space="0"/>
              <w:bottom w:val="single" w:color="auto" w:sz="8" w:space="0"/>
            </w:tcBorders>
            <w:shd w:val="clear" w:color="auto" w:fill="auto"/>
            <w:vAlign w:val="center"/>
          </w:tcPr>
          <w:p w14:paraId="5FCB3C73">
            <w:pPr>
              <w:spacing w:line="240" w:lineRule="exact"/>
              <w:jc w:val="center"/>
              <w:rPr>
                <w:rFonts w:ascii="宋体" w:hAnsi="宋体"/>
                <w:sz w:val="18"/>
                <w:szCs w:val="18"/>
              </w:rPr>
            </w:pPr>
          </w:p>
        </w:tc>
      </w:tr>
      <w:tr w14:paraId="73EED8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tcBorders>
              <w:bottom w:val="single" w:color="auto" w:sz="8" w:space="0"/>
            </w:tcBorders>
            <w:shd w:val="clear" w:color="auto" w:fill="auto"/>
            <w:vAlign w:val="center"/>
          </w:tcPr>
          <w:p w14:paraId="72EE71FB">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40979B67">
            <w:pPr>
              <w:spacing w:line="240" w:lineRule="exact"/>
              <w:jc w:val="center"/>
              <w:rPr>
                <w:rFonts w:ascii="宋体" w:hAnsi="宋体"/>
                <w:sz w:val="18"/>
                <w:szCs w:val="18"/>
              </w:rPr>
            </w:pPr>
            <w:r>
              <w:rPr>
                <w:rFonts w:hint="eastAsia" w:ascii="宋体" w:hAnsi="宋体"/>
                <w:sz w:val="18"/>
                <w:szCs w:val="18"/>
              </w:rPr>
              <w:t>管理单位</w:t>
            </w:r>
          </w:p>
        </w:tc>
        <w:tc>
          <w:tcPr>
            <w:tcW w:w="616" w:type="pct"/>
            <w:tcBorders>
              <w:top w:val="single" w:color="auto" w:sz="8" w:space="0"/>
              <w:bottom w:val="single" w:color="auto" w:sz="8" w:space="0"/>
            </w:tcBorders>
            <w:shd w:val="clear" w:color="auto" w:fill="auto"/>
            <w:vAlign w:val="center"/>
          </w:tcPr>
          <w:p w14:paraId="13318394">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6D919157">
            <w:pPr>
              <w:spacing w:line="240" w:lineRule="exact"/>
              <w:jc w:val="center"/>
              <w:rPr>
                <w:rFonts w:ascii="宋体" w:hAnsi="宋体"/>
                <w:sz w:val="18"/>
                <w:szCs w:val="18"/>
              </w:rPr>
            </w:pPr>
            <w:r>
              <w:rPr>
                <w:rFonts w:hint="eastAsia" w:ascii="宋体" w:hAnsi="宋体"/>
                <w:sz w:val="18"/>
                <w:szCs w:val="18"/>
              </w:rPr>
              <w:t>50</w:t>
            </w:r>
          </w:p>
        </w:tc>
        <w:tc>
          <w:tcPr>
            <w:tcW w:w="1027" w:type="pct"/>
            <w:tcBorders>
              <w:top w:val="single" w:color="auto" w:sz="8" w:space="0"/>
              <w:bottom w:val="single" w:color="auto" w:sz="8" w:space="0"/>
            </w:tcBorders>
            <w:shd w:val="clear" w:color="auto" w:fill="auto"/>
            <w:vAlign w:val="center"/>
          </w:tcPr>
          <w:p w14:paraId="0481A8E0">
            <w:pPr>
              <w:spacing w:line="240" w:lineRule="exact"/>
              <w:jc w:val="center"/>
              <w:rPr>
                <w:rFonts w:ascii="宋体" w:hAnsi="宋体"/>
                <w:sz w:val="18"/>
                <w:szCs w:val="18"/>
              </w:rPr>
            </w:pPr>
            <w:r>
              <w:rPr>
                <w:rFonts w:hint="eastAsia" w:ascii="宋体" w:hAnsi="宋体"/>
                <w:sz w:val="18"/>
                <w:szCs w:val="18"/>
              </w:rPr>
              <w:t>唐山市陡河水库事务中心</w:t>
            </w:r>
          </w:p>
        </w:tc>
        <w:tc>
          <w:tcPr>
            <w:tcW w:w="1194" w:type="pct"/>
            <w:tcBorders>
              <w:top w:val="single" w:color="auto" w:sz="8" w:space="0"/>
              <w:bottom w:val="single" w:color="auto" w:sz="8" w:space="0"/>
            </w:tcBorders>
            <w:shd w:val="clear" w:color="auto" w:fill="auto"/>
            <w:vAlign w:val="center"/>
          </w:tcPr>
          <w:p w14:paraId="7D384CFF">
            <w:pPr>
              <w:spacing w:line="240" w:lineRule="exact"/>
              <w:jc w:val="center"/>
              <w:rPr>
                <w:rFonts w:ascii="宋体" w:hAnsi="宋体"/>
                <w:sz w:val="18"/>
                <w:szCs w:val="18"/>
              </w:rPr>
            </w:pPr>
          </w:p>
        </w:tc>
      </w:tr>
      <w:tr w14:paraId="46351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restart"/>
            <w:tcBorders>
              <w:top w:val="single" w:color="auto" w:sz="8" w:space="0"/>
            </w:tcBorders>
            <w:shd w:val="clear" w:color="auto" w:fill="auto"/>
            <w:vAlign w:val="center"/>
          </w:tcPr>
          <w:p w14:paraId="2CF8A9D2">
            <w:pPr>
              <w:spacing w:line="240" w:lineRule="exact"/>
              <w:jc w:val="center"/>
              <w:rPr>
                <w:rFonts w:ascii="宋体" w:hAnsi="宋体"/>
                <w:sz w:val="18"/>
                <w:szCs w:val="18"/>
              </w:rPr>
            </w:pPr>
            <w:r>
              <w:rPr>
                <w:rFonts w:hint="eastAsia" w:ascii="宋体" w:hAnsi="宋体"/>
                <w:sz w:val="18"/>
                <w:szCs w:val="18"/>
              </w:rPr>
              <w:t>物理属性</w:t>
            </w:r>
          </w:p>
        </w:tc>
        <w:tc>
          <w:tcPr>
            <w:tcW w:w="770" w:type="pct"/>
            <w:tcBorders>
              <w:top w:val="single" w:color="auto" w:sz="8" w:space="0"/>
              <w:bottom w:val="single" w:color="auto" w:sz="8" w:space="0"/>
            </w:tcBorders>
            <w:shd w:val="clear" w:color="auto" w:fill="auto"/>
            <w:vAlign w:val="center"/>
          </w:tcPr>
          <w:p w14:paraId="5A97AC56">
            <w:pPr>
              <w:spacing w:line="240" w:lineRule="exact"/>
              <w:jc w:val="center"/>
              <w:rPr>
                <w:rFonts w:ascii="宋体" w:hAnsi="宋体"/>
                <w:sz w:val="18"/>
                <w:szCs w:val="18"/>
              </w:rPr>
            </w:pPr>
            <w:r>
              <w:rPr>
                <w:rFonts w:hint="eastAsia" w:ascii="宋体" w:hAnsi="宋体"/>
                <w:sz w:val="18"/>
                <w:szCs w:val="18"/>
              </w:rPr>
              <w:t>功用类型</w:t>
            </w:r>
          </w:p>
        </w:tc>
        <w:tc>
          <w:tcPr>
            <w:tcW w:w="616" w:type="pct"/>
            <w:tcBorders>
              <w:top w:val="single" w:color="auto" w:sz="8" w:space="0"/>
              <w:bottom w:val="single" w:color="auto" w:sz="8" w:space="0"/>
            </w:tcBorders>
            <w:shd w:val="clear" w:color="auto" w:fill="auto"/>
            <w:vAlign w:val="center"/>
          </w:tcPr>
          <w:p w14:paraId="07BB5149">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382A2287">
            <w:pPr>
              <w:spacing w:line="240" w:lineRule="exact"/>
              <w:jc w:val="center"/>
              <w:rPr>
                <w:rFonts w:ascii="宋体" w:hAnsi="宋体"/>
                <w:sz w:val="18"/>
                <w:szCs w:val="18"/>
              </w:rPr>
            </w:pPr>
            <w:r>
              <w:rPr>
                <w:rFonts w:hint="eastAsia" w:ascii="宋体" w:hAnsi="宋体"/>
                <w:sz w:val="18"/>
                <w:szCs w:val="18"/>
              </w:rPr>
              <w:t>20</w:t>
            </w:r>
          </w:p>
        </w:tc>
        <w:tc>
          <w:tcPr>
            <w:tcW w:w="1027" w:type="pct"/>
            <w:tcBorders>
              <w:top w:val="single" w:color="auto" w:sz="8" w:space="0"/>
              <w:bottom w:val="single" w:color="auto" w:sz="8" w:space="0"/>
            </w:tcBorders>
            <w:shd w:val="clear" w:color="auto" w:fill="auto"/>
            <w:vAlign w:val="center"/>
          </w:tcPr>
          <w:p w14:paraId="437B7A0C">
            <w:pPr>
              <w:spacing w:line="240" w:lineRule="exact"/>
              <w:jc w:val="center"/>
              <w:rPr>
                <w:rFonts w:ascii="宋体" w:hAnsi="宋体"/>
                <w:sz w:val="18"/>
                <w:szCs w:val="18"/>
              </w:rPr>
            </w:pPr>
            <w:r>
              <w:rPr>
                <w:rFonts w:hint="eastAsia" w:ascii="宋体" w:hAnsi="宋体"/>
                <w:sz w:val="18"/>
                <w:szCs w:val="18"/>
              </w:rPr>
              <w:t>防洪/供水/灌溉</w:t>
            </w:r>
          </w:p>
        </w:tc>
        <w:tc>
          <w:tcPr>
            <w:tcW w:w="1194" w:type="pct"/>
            <w:tcBorders>
              <w:top w:val="single" w:color="auto" w:sz="8" w:space="0"/>
              <w:bottom w:val="single" w:color="auto" w:sz="8" w:space="0"/>
            </w:tcBorders>
            <w:shd w:val="clear" w:color="auto" w:fill="auto"/>
            <w:vAlign w:val="center"/>
          </w:tcPr>
          <w:p w14:paraId="7305F280">
            <w:pPr>
              <w:spacing w:line="240" w:lineRule="exact"/>
              <w:jc w:val="center"/>
              <w:rPr>
                <w:rFonts w:ascii="宋体" w:hAnsi="宋体"/>
                <w:sz w:val="18"/>
                <w:szCs w:val="18"/>
              </w:rPr>
            </w:pPr>
            <w:r>
              <w:rPr>
                <w:rFonts w:hint="eastAsia" w:ascii="宋体" w:hAnsi="宋体"/>
                <w:sz w:val="18"/>
                <w:szCs w:val="18"/>
              </w:rPr>
              <w:t>防洪</w:t>
            </w:r>
            <w:r>
              <w:rPr>
                <w:rFonts w:ascii="宋体" w:hAnsi="宋体"/>
                <w:sz w:val="18"/>
                <w:szCs w:val="18"/>
              </w:rPr>
              <w:t>/</w:t>
            </w:r>
            <w:r>
              <w:rPr>
                <w:rFonts w:hint="eastAsia" w:ascii="宋体" w:hAnsi="宋体"/>
                <w:sz w:val="18"/>
                <w:szCs w:val="18"/>
              </w:rPr>
              <w:t>发电</w:t>
            </w:r>
            <w:r>
              <w:rPr>
                <w:rFonts w:ascii="宋体" w:hAnsi="宋体"/>
                <w:sz w:val="18"/>
                <w:szCs w:val="18"/>
              </w:rPr>
              <w:t>/</w:t>
            </w:r>
            <w:r>
              <w:rPr>
                <w:rFonts w:hint="eastAsia" w:ascii="宋体" w:hAnsi="宋体"/>
                <w:sz w:val="18"/>
                <w:szCs w:val="18"/>
              </w:rPr>
              <w:t>供水/灌溉/航运/养殖或其他</w:t>
            </w:r>
          </w:p>
        </w:tc>
      </w:tr>
      <w:tr w14:paraId="0CC8D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7DE7A45F">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3A99DCEE">
            <w:pPr>
              <w:spacing w:line="240" w:lineRule="exact"/>
              <w:jc w:val="center"/>
              <w:rPr>
                <w:rFonts w:ascii="宋体" w:hAnsi="宋体"/>
                <w:sz w:val="18"/>
                <w:szCs w:val="18"/>
              </w:rPr>
            </w:pPr>
            <w:r>
              <w:rPr>
                <w:rFonts w:hint="eastAsia" w:ascii="宋体" w:hAnsi="宋体"/>
                <w:sz w:val="18"/>
                <w:szCs w:val="18"/>
              </w:rPr>
              <w:t>形态类型</w:t>
            </w:r>
          </w:p>
        </w:tc>
        <w:tc>
          <w:tcPr>
            <w:tcW w:w="616" w:type="pct"/>
            <w:tcBorders>
              <w:top w:val="single" w:color="auto" w:sz="8" w:space="0"/>
              <w:bottom w:val="single" w:color="auto" w:sz="8" w:space="0"/>
            </w:tcBorders>
            <w:shd w:val="clear" w:color="auto" w:fill="auto"/>
            <w:vAlign w:val="center"/>
          </w:tcPr>
          <w:p w14:paraId="3BBD5939">
            <w:pPr>
              <w:spacing w:line="240" w:lineRule="exact"/>
              <w:jc w:val="center"/>
              <w:rPr>
                <w:rFonts w:ascii="宋体" w:hAnsi="宋体"/>
                <w:sz w:val="18"/>
                <w:szCs w:val="18"/>
              </w:rPr>
            </w:pPr>
            <w:r>
              <w:rPr>
                <w:rFonts w:hint="eastAsia" w:ascii="宋体" w:hAnsi="宋体"/>
                <w:sz w:val="18"/>
                <w:szCs w:val="18"/>
              </w:rPr>
              <w:t>字符型</w:t>
            </w:r>
          </w:p>
        </w:tc>
        <w:tc>
          <w:tcPr>
            <w:tcW w:w="770" w:type="pct"/>
            <w:tcBorders>
              <w:top w:val="single" w:color="auto" w:sz="8" w:space="0"/>
              <w:bottom w:val="single" w:color="auto" w:sz="8" w:space="0"/>
            </w:tcBorders>
            <w:shd w:val="clear" w:color="auto" w:fill="auto"/>
            <w:vAlign w:val="center"/>
          </w:tcPr>
          <w:p w14:paraId="6A14B37A">
            <w:pPr>
              <w:spacing w:line="240" w:lineRule="exact"/>
              <w:jc w:val="center"/>
              <w:rPr>
                <w:rFonts w:ascii="宋体" w:hAnsi="宋体"/>
                <w:sz w:val="18"/>
                <w:szCs w:val="18"/>
              </w:rPr>
            </w:pPr>
            <w:r>
              <w:rPr>
                <w:rFonts w:hint="eastAsia" w:ascii="宋体" w:hAnsi="宋体"/>
                <w:sz w:val="18"/>
                <w:szCs w:val="18"/>
              </w:rPr>
              <w:t>20</w:t>
            </w:r>
          </w:p>
        </w:tc>
        <w:tc>
          <w:tcPr>
            <w:tcW w:w="1027" w:type="pct"/>
            <w:tcBorders>
              <w:top w:val="single" w:color="auto" w:sz="8" w:space="0"/>
              <w:bottom w:val="single" w:color="auto" w:sz="8" w:space="0"/>
            </w:tcBorders>
            <w:shd w:val="clear" w:color="auto" w:fill="auto"/>
            <w:vAlign w:val="center"/>
          </w:tcPr>
          <w:p w14:paraId="37362C02">
            <w:pPr>
              <w:spacing w:line="240" w:lineRule="exact"/>
              <w:jc w:val="center"/>
              <w:rPr>
                <w:rFonts w:ascii="宋体" w:hAnsi="宋体"/>
                <w:sz w:val="18"/>
                <w:szCs w:val="18"/>
              </w:rPr>
            </w:pPr>
            <w:r>
              <w:rPr>
                <w:rFonts w:hint="eastAsia" w:ascii="宋体" w:hAnsi="宋体"/>
                <w:sz w:val="18"/>
                <w:szCs w:val="18"/>
              </w:rPr>
              <w:t>平原水库</w:t>
            </w:r>
          </w:p>
        </w:tc>
        <w:tc>
          <w:tcPr>
            <w:tcW w:w="1194" w:type="pct"/>
            <w:tcBorders>
              <w:top w:val="single" w:color="auto" w:sz="8" w:space="0"/>
              <w:bottom w:val="single" w:color="auto" w:sz="8" w:space="0"/>
            </w:tcBorders>
            <w:shd w:val="clear" w:color="auto" w:fill="auto"/>
            <w:vAlign w:val="center"/>
          </w:tcPr>
          <w:p w14:paraId="344316A7">
            <w:pPr>
              <w:spacing w:line="240" w:lineRule="exact"/>
              <w:jc w:val="center"/>
              <w:rPr>
                <w:rFonts w:ascii="宋体" w:hAnsi="宋体"/>
                <w:sz w:val="18"/>
                <w:szCs w:val="18"/>
              </w:rPr>
            </w:pPr>
            <w:r>
              <w:rPr>
                <w:rFonts w:hint="eastAsia" w:ascii="宋体" w:hAnsi="宋体"/>
                <w:sz w:val="18"/>
                <w:szCs w:val="18"/>
              </w:rPr>
              <w:t>山丘水库/平原水库</w:t>
            </w:r>
          </w:p>
        </w:tc>
      </w:tr>
      <w:tr w14:paraId="63241F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shd w:val="clear" w:color="auto" w:fill="auto"/>
            <w:vAlign w:val="center"/>
          </w:tcPr>
          <w:p w14:paraId="1082F91C">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0B9B6032">
            <w:pPr>
              <w:spacing w:line="240" w:lineRule="exact"/>
              <w:jc w:val="center"/>
              <w:rPr>
                <w:rFonts w:ascii="宋体" w:hAnsi="宋体"/>
                <w:sz w:val="18"/>
                <w:szCs w:val="18"/>
              </w:rPr>
            </w:pPr>
            <w:r>
              <w:rPr>
                <w:rFonts w:hint="eastAsia" w:ascii="宋体" w:hAnsi="宋体"/>
                <w:sz w:val="18"/>
                <w:szCs w:val="18"/>
              </w:rPr>
              <w:t>库容量</w:t>
            </w:r>
          </w:p>
        </w:tc>
        <w:tc>
          <w:tcPr>
            <w:tcW w:w="616" w:type="pct"/>
            <w:tcBorders>
              <w:top w:val="single" w:color="auto" w:sz="8" w:space="0"/>
              <w:bottom w:val="single" w:color="auto" w:sz="8" w:space="0"/>
            </w:tcBorders>
            <w:shd w:val="clear" w:color="auto" w:fill="auto"/>
            <w:vAlign w:val="center"/>
          </w:tcPr>
          <w:p w14:paraId="62C61A68">
            <w:pPr>
              <w:spacing w:line="240" w:lineRule="exact"/>
              <w:jc w:val="center"/>
              <w:rPr>
                <w:rFonts w:ascii="宋体" w:hAnsi="宋体"/>
                <w:sz w:val="18"/>
                <w:szCs w:val="18"/>
              </w:rPr>
            </w:pPr>
            <w:r>
              <w:rPr>
                <w:rFonts w:hint="eastAsia" w:ascii="宋体" w:hAnsi="宋体"/>
                <w:sz w:val="18"/>
                <w:szCs w:val="18"/>
              </w:rPr>
              <w:t>整数型</w:t>
            </w:r>
          </w:p>
        </w:tc>
        <w:tc>
          <w:tcPr>
            <w:tcW w:w="770" w:type="pct"/>
            <w:tcBorders>
              <w:top w:val="single" w:color="auto" w:sz="8" w:space="0"/>
              <w:bottom w:val="single" w:color="auto" w:sz="8" w:space="0"/>
            </w:tcBorders>
            <w:shd w:val="clear" w:color="auto" w:fill="auto"/>
            <w:vAlign w:val="center"/>
          </w:tcPr>
          <w:p w14:paraId="64EFE31E">
            <w:pPr>
              <w:spacing w:line="240" w:lineRule="exact"/>
              <w:jc w:val="center"/>
              <w:rPr>
                <w:rFonts w:ascii="宋体" w:hAnsi="宋体"/>
                <w:sz w:val="18"/>
                <w:szCs w:val="18"/>
              </w:rPr>
            </w:pPr>
            <w:r>
              <w:rPr>
                <w:rFonts w:hint="eastAsia" w:ascii="宋体" w:hAnsi="宋体"/>
                <w:sz w:val="18"/>
                <w:szCs w:val="18"/>
              </w:rPr>
              <w:t>10</w:t>
            </w:r>
          </w:p>
        </w:tc>
        <w:tc>
          <w:tcPr>
            <w:tcW w:w="1027" w:type="pct"/>
            <w:tcBorders>
              <w:top w:val="single" w:color="auto" w:sz="8" w:space="0"/>
              <w:bottom w:val="single" w:color="auto" w:sz="8" w:space="0"/>
            </w:tcBorders>
            <w:shd w:val="clear" w:color="auto" w:fill="auto"/>
            <w:vAlign w:val="center"/>
          </w:tcPr>
          <w:p w14:paraId="61E8DFD8">
            <w:pPr>
              <w:spacing w:line="240" w:lineRule="exact"/>
              <w:jc w:val="center"/>
              <w:rPr>
                <w:rFonts w:ascii="宋体" w:hAnsi="宋体"/>
                <w:sz w:val="18"/>
                <w:szCs w:val="18"/>
              </w:rPr>
            </w:pPr>
            <w:r>
              <w:rPr>
                <w:rFonts w:hint="eastAsia" w:ascii="宋体" w:hAnsi="宋体"/>
                <w:sz w:val="18"/>
                <w:szCs w:val="18"/>
              </w:rPr>
              <w:t>51000</w:t>
            </w:r>
          </w:p>
        </w:tc>
        <w:tc>
          <w:tcPr>
            <w:tcW w:w="1194" w:type="pct"/>
            <w:tcBorders>
              <w:top w:val="single" w:color="auto" w:sz="8" w:space="0"/>
              <w:bottom w:val="single" w:color="auto" w:sz="8" w:space="0"/>
            </w:tcBorders>
            <w:shd w:val="clear" w:color="auto" w:fill="auto"/>
            <w:vAlign w:val="center"/>
          </w:tcPr>
          <w:p w14:paraId="3DE05B87">
            <w:pPr>
              <w:spacing w:line="240" w:lineRule="exact"/>
              <w:jc w:val="center"/>
              <w:rPr>
                <w:rFonts w:ascii="宋体" w:hAnsi="宋体"/>
                <w:sz w:val="18"/>
                <w:szCs w:val="18"/>
              </w:rPr>
            </w:pPr>
            <w:r>
              <w:rPr>
                <w:rFonts w:hint="eastAsia" w:ascii="宋体" w:hAnsi="宋体"/>
                <w:sz w:val="18"/>
                <w:szCs w:val="18"/>
              </w:rPr>
              <w:t>单位：万立方米</w:t>
            </w:r>
          </w:p>
        </w:tc>
      </w:tr>
      <w:tr w14:paraId="0F6A3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tcBorders>
              <w:bottom w:val="single" w:color="auto" w:sz="8" w:space="0"/>
            </w:tcBorders>
            <w:shd w:val="clear" w:color="auto" w:fill="auto"/>
            <w:vAlign w:val="center"/>
          </w:tcPr>
          <w:p w14:paraId="7BE34DE2">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5A2FD355">
            <w:pPr>
              <w:spacing w:line="240" w:lineRule="exact"/>
              <w:jc w:val="center"/>
              <w:rPr>
                <w:rFonts w:ascii="宋体" w:hAnsi="宋体"/>
                <w:sz w:val="18"/>
                <w:szCs w:val="18"/>
              </w:rPr>
            </w:pPr>
            <w:r>
              <w:rPr>
                <w:rFonts w:hint="eastAsia" w:ascii="宋体" w:hAnsi="宋体"/>
                <w:sz w:val="18"/>
                <w:szCs w:val="18"/>
              </w:rPr>
              <w:t>高程</w:t>
            </w:r>
          </w:p>
        </w:tc>
        <w:tc>
          <w:tcPr>
            <w:tcW w:w="616" w:type="pct"/>
            <w:tcBorders>
              <w:top w:val="single" w:color="auto" w:sz="8" w:space="0"/>
              <w:bottom w:val="single" w:color="auto" w:sz="8" w:space="0"/>
            </w:tcBorders>
            <w:shd w:val="clear" w:color="auto" w:fill="auto"/>
            <w:vAlign w:val="center"/>
          </w:tcPr>
          <w:p w14:paraId="77CB4402">
            <w:pPr>
              <w:spacing w:line="240" w:lineRule="exact"/>
              <w:jc w:val="center"/>
              <w:rPr>
                <w:rFonts w:ascii="宋体" w:hAnsi="宋体"/>
                <w:sz w:val="18"/>
                <w:szCs w:val="18"/>
              </w:rPr>
            </w:pPr>
            <w:r>
              <w:rPr>
                <w:rFonts w:hint="eastAsia" w:ascii="宋体" w:hAnsi="宋体"/>
                <w:sz w:val="18"/>
                <w:szCs w:val="18"/>
              </w:rPr>
              <w:t>浮点型</w:t>
            </w:r>
          </w:p>
        </w:tc>
        <w:tc>
          <w:tcPr>
            <w:tcW w:w="770" w:type="pct"/>
            <w:tcBorders>
              <w:top w:val="single" w:color="auto" w:sz="8" w:space="0"/>
              <w:bottom w:val="single" w:color="auto" w:sz="8" w:space="0"/>
            </w:tcBorders>
            <w:shd w:val="clear" w:color="auto" w:fill="auto"/>
            <w:vAlign w:val="center"/>
          </w:tcPr>
          <w:p w14:paraId="4BFD02A7">
            <w:pPr>
              <w:spacing w:line="240" w:lineRule="exact"/>
              <w:jc w:val="center"/>
              <w:rPr>
                <w:rFonts w:ascii="宋体" w:hAnsi="宋体"/>
                <w:sz w:val="18"/>
                <w:szCs w:val="18"/>
              </w:rPr>
            </w:pPr>
            <w:r>
              <w:rPr>
                <w:rFonts w:hint="eastAsia" w:ascii="宋体" w:hAnsi="宋体"/>
                <w:sz w:val="18"/>
                <w:szCs w:val="18"/>
              </w:rPr>
              <w:t>10</w:t>
            </w:r>
          </w:p>
        </w:tc>
        <w:tc>
          <w:tcPr>
            <w:tcW w:w="1027" w:type="pct"/>
            <w:tcBorders>
              <w:top w:val="single" w:color="auto" w:sz="8" w:space="0"/>
              <w:bottom w:val="single" w:color="auto" w:sz="8" w:space="0"/>
            </w:tcBorders>
            <w:shd w:val="clear" w:color="auto" w:fill="auto"/>
            <w:vAlign w:val="center"/>
          </w:tcPr>
          <w:p w14:paraId="445B994F">
            <w:pPr>
              <w:spacing w:line="240" w:lineRule="exact"/>
              <w:jc w:val="center"/>
              <w:rPr>
                <w:rFonts w:ascii="宋体" w:hAnsi="宋体"/>
                <w:sz w:val="18"/>
                <w:szCs w:val="18"/>
              </w:rPr>
            </w:pPr>
            <w:r>
              <w:rPr>
                <w:rFonts w:hint="eastAsia" w:ascii="宋体" w:hAnsi="宋体"/>
                <w:sz w:val="18"/>
                <w:szCs w:val="18"/>
              </w:rPr>
              <w:t>44.00</w:t>
            </w:r>
          </w:p>
        </w:tc>
        <w:tc>
          <w:tcPr>
            <w:tcW w:w="1194" w:type="pct"/>
            <w:tcBorders>
              <w:top w:val="single" w:color="auto" w:sz="8" w:space="0"/>
              <w:bottom w:val="single" w:color="auto" w:sz="8" w:space="0"/>
            </w:tcBorders>
            <w:shd w:val="clear" w:color="auto" w:fill="auto"/>
            <w:vAlign w:val="center"/>
          </w:tcPr>
          <w:p w14:paraId="091540F9">
            <w:pPr>
              <w:spacing w:line="240" w:lineRule="exact"/>
              <w:jc w:val="center"/>
              <w:rPr>
                <w:rFonts w:ascii="宋体" w:hAnsi="宋体"/>
                <w:sz w:val="18"/>
                <w:szCs w:val="18"/>
              </w:rPr>
            </w:pPr>
            <w:r>
              <w:rPr>
                <w:rFonts w:hint="eastAsia" w:ascii="宋体" w:hAnsi="宋体"/>
                <w:sz w:val="18"/>
                <w:szCs w:val="18"/>
              </w:rPr>
              <w:t>单位：米，坝顶高程</w:t>
            </w:r>
          </w:p>
        </w:tc>
      </w:tr>
      <w:tr w14:paraId="0F1FB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restart"/>
            <w:tcBorders>
              <w:top w:val="single" w:color="auto" w:sz="8" w:space="0"/>
            </w:tcBorders>
            <w:shd w:val="clear" w:color="auto" w:fill="auto"/>
            <w:vAlign w:val="center"/>
          </w:tcPr>
          <w:p w14:paraId="790DCCE4">
            <w:pPr>
              <w:spacing w:line="240" w:lineRule="exact"/>
              <w:jc w:val="center"/>
              <w:rPr>
                <w:rFonts w:ascii="宋体" w:hAnsi="宋体"/>
                <w:sz w:val="18"/>
                <w:szCs w:val="18"/>
              </w:rPr>
            </w:pPr>
            <w:r>
              <w:rPr>
                <w:rFonts w:hint="eastAsia" w:ascii="宋体" w:hAnsi="宋体"/>
                <w:sz w:val="18"/>
                <w:szCs w:val="18"/>
              </w:rPr>
              <w:t>时间属性</w:t>
            </w:r>
          </w:p>
        </w:tc>
        <w:tc>
          <w:tcPr>
            <w:tcW w:w="770" w:type="pct"/>
            <w:tcBorders>
              <w:top w:val="single" w:color="auto" w:sz="8" w:space="0"/>
              <w:bottom w:val="single" w:color="auto" w:sz="8" w:space="0"/>
            </w:tcBorders>
            <w:shd w:val="clear" w:color="auto" w:fill="auto"/>
            <w:vAlign w:val="center"/>
          </w:tcPr>
          <w:p w14:paraId="217A4AEE">
            <w:pPr>
              <w:spacing w:line="240" w:lineRule="exact"/>
              <w:jc w:val="center"/>
              <w:rPr>
                <w:rFonts w:ascii="宋体" w:hAnsi="宋体"/>
                <w:sz w:val="18"/>
                <w:szCs w:val="18"/>
              </w:rPr>
            </w:pPr>
            <w:r>
              <w:rPr>
                <w:rFonts w:hint="eastAsia" w:ascii="宋体" w:hAnsi="宋体"/>
                <w:sz w:val="18"/>
                <w:szCs w:val="18"/>
              </w:rPr>
              <w:t>产生时间</w:t>
            </w:r>
          </w:p>
        </w:tc>
        <w:tc>
          <w:tcPr>
            <w:tcW w:w="616" w:type="pct"/>
            <w:tcBorders>
              <w:top w:val="single" w:color="auto" w:sz="8" w:space="0"/>
              <w:bottom w:val="single" w:color="auto" w:sz="8" w:space="0"/>
            </w:tcBorders>
            <w:shd w:val="clear" w:color="auto" w:fill="auto"/>
            <w:vAlign w:val="center"/>
          </w:tcPr>
          <w:p w14:paraId="6B9948ED">
            <w:pPr>
              <w:spacing w:line="240" w:lineRule="exact"/>
              <w:jc w:val="center"/>
              <w:rPr>
                <w:rFonts w:ascii="宋体" w:hAnsi="宋体"/>
                <w:sz w:val="18"/>
                <w:szCs w:val="18"/>
              </w:rPr>
            </w:pPr>
            <w:r>
              <w:rPr>
                <w:rFonts w:hint="eastAsia" w:ascii="宋体" w:hAnsi="宋体"/>
                <w:sz w:val="18"/>
                <w:szCs w:val="18"/>
              </w:rPr>
              <w:t>日期型</w:t>
            </w:r>
          </w:p>
        </w:tc>
        <w:tc>
          <w:tcPr>
            <w:tcW w:w="770" w:type="pct"/>
            <w:tcBorders>
              <w:top w:val="single" w:color="auto" w:sz="8" w:space="0"/>
              <w:bottom w:val="single" w:color="auto" w:sz="8" w:space="0"/>
            </w:tcBorders>
            <w:shd w:val="clear" w:color="auto" w:fill="auto"/>
            <w:vAlign w:val="center"/>
          </w:tcPr>
          <w:p w14:paraId="728F9C56">
            <w:pPr>
              <w:spacing w:line="240" w:lineRule="exact"/>
              <w:jc w:val="center"/>
              <w:rPr>
                <w:rFonts w:ascii="宋体" w:hAnsi="宋体"/>
                <w:sz w:val="18"/>
                <w:szCs w:val="18"/>
              </w:rPr>
            </w:pPr>
          </w:p>
        </w:tc>
        <w:tc>
          <w:tcPr>
            <w:tcW w:w="1027" w:type="pct"/>
            <w:tcBorders>
              <w:top w:val="single" w:color="auto" w:sz="8" w:space="0"/>
              <w:bottom w:val="single" w:color="auto" w:sz="8" w:space="0"/>
            </w:tcBorders>
            <w:shd w:val="clear" w:color="auto" w:fill="auto"/>
            <w:vAlign w:val="center"/>
          </w:tcPr>
          <w:p w14:paraId="0A6D9358">
            <w:pPr>
              <w:spacing w:line="240" w:lineRule="exact"/>
              <w:jc w:val="center"/>
              <w:rPr>
                <w:rFonts w:ascii="宋体" w:hAnsi="宋体"/>
                <w:sz w:val="18"/>
                <w:szCs w:val="18"/>
              </w:rPr>
            </w:pPr>
            <w:r>
              <w:rPr>
                <w:rFonts w:hint="eastAsia" w:ascii="宋体" w:hAnsi="宋体"/>
                <w:sz w:val="18"/>
                <w:szCs w:val="18"/>
              </w:rPr>
              <w:t>1956.10</w:t>
            </w:r>
          </w:p>
        </w:tc>
        <w:tc>
          <w:tcPr>
            <w:tcW w:w="1194" w:type="pct"/>
            <w:tcBorders>
              <w:top w:val="single" w:color="auto" w:sz="8" w:space="0"/>
              <w:bottom w:val="single" w:color="auto" w:sz="8" w:space="0"/>
            </w:tcBorders>
            <w:shd w:val="clear" w:color="auto" w:fill="auto"/>
            <w:vAlign w:val="center"/>
          </w:tcPr>
          <w:p w14:paraId="28BA5370">
            <w:pPr>
              <w:spacing w:line="240" w:lineRule="exact"/>
              <w:jc w:val="center"/>
              <w:rPr>
                <w:rFonts w:ascii="宋体" w:hAnsi="宋体"/>
                <w:sz w:val="18"/>
                <w:szCs w:val="18"/>
              </w:rPr>
            </w:pPr>
          </w:p>
        </w:tc>
      </w:tr>
      <w:tr w14:paraId="587DCE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6" w:hRule="atLeast"/>
          <w:tblHeader/>
          <w:jc w:val="center"/>
        </w:trPr>
        <w:tc>
          <w:tcPr>
            <w:tcW w:w="620" w:type="pct"/>
            <w:vMerge w:val="continue"/>
            <w:tcBorders>
              <w:bottom w:val="single" w:color="auto" w:sz="8" w:space="0"/>
            </w:tcBorders>
            <w:shd w:val="clear" w:color="auto" w:fill="auto"/>
            <w:vAlign w:val="center"/>
          </w:tcPr>
          <w:p w14:paraId="4F1ECD43">
            <w:pPr>
              <w:spacing w:line="240" w:lineRule="exact"/>
              <w:jc w:val="center"/>
              <w:rPr>
                <w:rFonts w:ascii="宋体" w:hAnsi="宋体"/>
                <w:sz w:val="18"/>
                <w:szCs w:val="18"/>
              </w:rPr>
            </w:pPr>
          </w:p>
        </w:tc>
        <w:tc>
          <w:tcPr>
            <w:tcW w:w="770" w:type="pct"/>
            <w:tcBorders>
              <w:top w:val="single" w:color="auto" w:sz="8" w:space="0"/>
              <w:bottom w:val="single" w:color="auto" w:sz="8" w:space="0"/>
            </w:tcBorders>
            <w:shd w:val="clear" w:color="auto" w:fill="auto"/>
            <w:vAlign w:val="center"/>
          </w:tcPr>
          <w:p w14:paraId="6BB55828">
            <w:pPr>
              <w:spacing w:line="240" w:lineRule="exact"/>
              <w:jc w:val="center"/>
              <w:rPr>
                <w:rFonts w:ascii="宋体" w:hAnsi="宋体"/>
                <w:sz w:val="18"/>
                <w:szCs w:val="18"/>
              </w:rPr>
            </w:pPr>
            <w:r>
              <w:rPr>
                <w:rFonts w:hint="eastAsia" w:ascii="宋体" w:hAnsi="宋体"/>
                <w:sz w:val="18"/>
                <w:szCs w:val="18"/>
              </w:rPr>
              <w:t>消亡时间</w:t>
            </w:r>
          </w:p>
        </w:tc>
        <w:tc>
          <w:tcPr>
            <w:tcW w:w="616" w:type="pct"/>
            <w:tcBorders>
              <w:top w:val="single" w:color="auto" w:sz="8" w:space="0"/>
              <w:bottom w:val="single" w:color="auto" w:sz="8" w:space="0"/>
            </w:tcBorders>
            <w:shd w:val="clear" w:color="auto" w:fill="auto"/>
            <w:vAlign w:val="center"/>
          </w:tcPr>
          <w:p w14:paraId="2703E80D">
            <w:pPr>
              <w:spacing w:line="240" w:lineRule="exact"/>
              <w:jc w:val="center"/>
              <w:rPr>
                <w:rFonts w:ascii="宋体" w:hAnsi="宋体"/>
                <w:sz w:val="18"/>
                <w:szCs w:val="18"/>
              </w:rPr>
            </w:pPr>
            <w:r>
              <w:rPr>
                <w:rFonts w:hint="eastAsia" w:ascii="宋体" w:hAnsi="宋体"/>
                <w:sz w:val="18"/>
                <w:szCs w:val="18"/>
              </w:rPr>
              <w:t>日期型</w:t>
            </w:r>
          </w:p>
        </w:tc>
        <w:tc>
          <w:tcPr>
            <w:tcW w:w="770" w:type="pct"/>
            <w:tcBorders>
              <w:top w:val="single" w:color="auto" w:sz="8" w:space="0"/>
              <w:bottom w:val="single" w:color="auto" w:sz="8" w:space="0"/>
            </w:tcBorders>
            <w:shd w:val="clear" w:color="auto" w:fill="auto"/>
            <w:vAlign w:val="center"/>
          </w:tcPr>
          <w:p w14:paraId="5BE9F564">
            <w:pPr>
              <w:spacing w:line="240" w:lineRule="exact"/>
              <w:jc w:val="center"/>
              <w:rPr>
                <w:rFonts w:ascii="宋体" w:hAnsi="宋体"/>
                <w:sz w:val="18"/>
                <w:szCs w:val="18"/>
              </w:rPr>
            </w:pPr>
          </w:p>
        </w:tc>
        <w:tc>
          <w:tcPr>
            <w:tcW w:w="1027" w:type="pct"/>
            <w:tcBorders>
              <w:top w:val="single" w:color="auto" w:sz="8" w:space="0"/>
              <w:bottom w:val="single" w:color="auto" w:sz="8" w:space="0"/>
            </w:tcBorders>
            <w:shd w:val="clear" w:color="auto" w:fill="auto"/>
            <w:vAlign w:val="center"/>
          </w:tcPr>
          <w:p w14:paraId="3977DFC9">
            <w:pPr>
              <w:spacing w:line="240" w:lineRule="exact"/>
              <w:jc w:val="center"/>
              <w:rPr>
                <w:rFonts w:ascii="宋体" w:hAnsi="宋体"/>
                <w:sz w:val="18"/>
                <w:szCs w:val="18"/>
              </w:rPr>
            </w:pPr>
            <w:r>
              <w:rPr>
                <w:rFonts w:hint="eastAsia" w:ascii="宋体" w:hAnsi="宋体"/>
                <w:sz w:val="18"/>
                <w:szCs w:val="18"/>
              </w:rPr>
              <w:t>/</w:t>
            </w:r>
          </w:p>
        </w:tc>
        <w:tc>
          <w:tcPr>
            <w:tcW w:w="1194" w:type="pct"/>
            <w:tcBorders>
              <w:top w:val="single" w:color="auto" w:sz="8" w:space="0"/>
              <w:bottom w:val="single" w:color="auto" w:sz="8" w:space="0"/>
            </w:tcBorders>
            <w:shd w:val="clear" w:color="auto" w:fill="auto"/>
            <w:vAlign w:val="center"/>
          </w:tcPr>
          <w:p w14:paraId="46D0EF6C">
            <w:pPr>
              <w:spacing w:line="240" w:lineRule="exact"/>
              <w:jc w:val="center"/>
              <w:rPr>
                <w:rFonts w:ascii="宋体" w:hAnsi="宋体"/>
                <w:sz w:val="18"/>
                <w:szCs w:val="18"/>
              </w:rPr>
            </w:pPr>
          </w:p>
        </w:tc>
      </w:tr>
      <w:bookmarkEnd w:id="301"/>
    </w:tbl>
    <w:p w14:paraId="437BCA34">
      <w:pPr>
        <w:pStyle w:val="205"/>
        <w:numPr>
          <w:ilvl w:val="0"/>
          <w:numId w:val="33"/>
        </w:numPr>
      </w:pPr>
      <w:r>
        <w:rPr>
          <w:rFonts w:hint="eastAsia"/>
        </w:rPr>
        <w:t xml:space="preserve">实体分类名称  </w:t>
      </w:r>
      <w:r>
        <w:rPr>
          <w:rFonts w:hint="eastAsia" w:cs="Calibri"/>
        </w:rPr>
        <w:t>湖泊</w:t>
      </w:r>
    </w:p>
    <w:p w14:paraId="7F090CF2">
      <w:pPr>
        <w:pStyle w:val="205"/>
        <w:numPr>
          <w:ilvl w:val="0"/>
          <w:numId w:val="33"/>
        </w:numPr>
        <w:rPr>
          <w:rFonts w:ascii="黑体" w:hAnsi="黑体" w:cs="黑体"/>
        </w:rPr>
      </w:pPr>
      <w:r>
        <w:rPr>
          <w:rFonts w:hint="eastAsia" w:ascii="黑体" w:hAnsi="黑体" w:cs="黑体"/>
        </w:rPr>
        <w:t xml:space="preserve">实体分类描述  </w:t>
      </w:r>
      <w:r>
        <w:rPr>
          <w:rFonts w:hint="eastAsia"/>
          <w:lang w:bidi="ar"/>
        </w:rPr>
        <w:t>水域宽阔、水量变化缓慢的积水的洼地，是湖盆和湖水及其所含物质的自然综合体。</w:t>
      </w:r>
    </w:p>
    <w:p w14:paraId="19429AE0">
      <w:pPr>
        <w:pStyle w:val="205"/>
        <w:numPr>
          <w:ilvl w:val="0"/>
          <w:numId w:val="33"/>
        </w:numPr>
      </w:pPr>
      <w:r>
        <w:rPr>
          <w:rFonts w:hint="eastAsia"/>
        </w:rPr>
        <w:t xml:space="preserve">实体分类代码  </w:t>
      </w:r>
      <w:r>
        <w:rPr>
          <w:rFonts w:hint="eastAsia" w:hAnsi="宋体" w:eastAsia="宋体" w:cs="宋体"/>
          <w:color w:val="000000"/>
          <w:szCs w:val="21"/>
          <w:lang w:bidi="ar"/>
        </w:rPr>
        <w:t>120301</w:t>
      </w:r>
    </w:p>
    <w:p w14:paraId="2B3C39B3">
      <w:pPr>
        <w:pStyle w:val="205"/>
        <w:numPr>
          <w:ilvl w:val="0"/>
          <w:numId w:val="33"/>
        </w:numPr>
      </w:pPr>
    </w:p>
    <w:p w14:paraId="407E55F4">
      <w:pPr>
        <w:pStyle w:val="205"/>
        <w:numPr>
          <w:ilvl w:val="0"/>
          <w:numId w:val="33"/>
        </w:numPr>
      </w:pPr>
      <w:r>
        <w:rPr>
          <w:rFonts w:hint="eastAsia"/>
        </w:rPr>
        <w:t>实体属性表：</w:t>
      </w:r>
      <w:r>
        <w:rPr>
          <w:rFonts w:hint="eastAsia" w:cs="Calibri"/>
        </w:rPr>
        <w:t>专有基本属性部分</w:t>
      </w:r>
      <w:r>
        <w:rPr>
          <w:rFonts w:hint="eastAsia"/>
        </w:rPr>
        <w:t xml:space="preserve"> </w:t>
      </w:r>
    </w:p>
    <w:p w14:paraId="49B447E2">
      <w:pPr>
        <w:pStyle w:val="84"/>
        <w:spacing w:before="120" w:after="120"/>
      </w:pPr>
      <w:bookmarkStart w:id="302" w:name="_Toc192250981"/>
      <w:bookmarkStart w:id="303" w:name="_Toc22148"/>
      <w:bookmarkStart w:id="304" w:name="_Toc200619371"/>
      <w:bookmarkStart w:id="305" w:name="_Toc31687"/>
      <w:bookmarkStart w:id="306" w:name="_Toc210988394"/>
      <w:bookmarkStart w:id="307" w:name="_Toc201669531"/>
      <w:bookmarkStart w:id="308" w:name="_Toc214010630"/>
      <w:bookmarkStart w:id="309" w:name="_Toc190704732"/>
      <w:bookmarkStart w:id="310" w:name="_Toc208393007"/>
      <w:r>
        <w:rPr>
          <w:rFonts w:hint="eastAsia"/>
        </w:rPr>
        <w:t>关系描述示例</w:t>
      </w:r>
      <w:bookmarkEnd w:id="302"/>
      <w:bookmarkEnd w:id="303"/>
      <w:bookmarkEnd w:id="304"/>
      <w:bookmarkEnd w:id="305"/>
      <w:bookmarkEnd w:id="306"/>
      <w:bookmarkEnd w:id="307"/>
      <w:bookmarkEnd w:id="308"/>
      <w:bookmarkEnd w:id="309"/>
      <w:bookmarkEnd w:id="310"/>
    </w:p>
    <w:p w14:paraId="24368591">
      <w:pPr>
        <w:pStyle w:val="62"/>
        <w:ind w:firstLine="420"/>
      </w:pPr>
      <w:r>
        <w:rPr>
          <w:rFonts w:hint="eastAsia"/>
        </w:rPr>
        <w:t>实景三维基础模型中，山体、水利概念实例化的关系描述示例见A.4。</w:t>
      </w:r>
    </w:p>
    <w:p w14:paraId="5AAEC4B2">
      <w:pPr>
        <w:pStyle w:val="62"/>
        <w:ind w:firstLine="420"/>
      </w:pPr>
    </w:p>
    <w:p w14:paraId="7DBCC344">
      <w:pPr>
        <w:pStyle w:val="83"/>
        <w:numPr>
          <w:ilvl w:val="1"/>
          <w:numId w:val="0"/>
        </w:numPr>
        <w:spacing w:before="120" w:after="120"/>
      </w:pPr>
      <w:r>
        <w:rPr>
          <w:rFonts w:hint="eastAsia"/>
        </w:rPr>
        <w:t>表 A.4 山体、水利关系描述示例</w:t>
      </w:r>
    </w:p>
    <w:tbl>
      <w:tblPr>
        <w:tblStyle w:val="31"/>
        <w:tblW w:w="498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35"/>
        <w:gridCol w:w="1570"/>
        <w:gridCol w:w="1699"/>
        <w:gridCol w:w="5528"/>
        <w:gridCol w:w="4112"/>
      </w:tblGrid>
      <w:tr w14:paraId="7CC7F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04" w:type="pct"/>
            <w:tcBorders>
              <w:top w:val="single" w:color="auto" w:sz="8" w:space="0"/>
              <w:bottom w:val="single" w:color="auto" w:sz="8" w:space="0"/>
            </w:tcBorders>
          </w:tcPr>
          <w:p w14:paraId="4D9C0967">
            <w:pPr>
              <w:pStyle w:val="184"/>
              <w:rPr>
                <w:szCs w:val="18"/>
              </w:rPr>
            </w:pPr>
            <w:r>
              <w:rPr>
                <w:rFonts w:hint="eastAsia"/>
                <w:szCs w:val="18"/>
              </w:rPr>
              <w:t>地理实体</w:t>
            </w:r>
          </w:p>
        </w:tc>
        <w:tc>
          <w:tcPr>
            <w:tcW w:w="571" w:type="pct"/>
            <w:tcBorders>
              <w:top w:val="single" w:color="auto" w:sz="8" w:space="0"/>
              <w:bottom w:val="single" w:color="auto" w:sz="8" w:space="0"/>
            </w:tcBorders>
            <w:shd w:val="clear" w:color="auto" w:fill="auto"/>
            <w:vAlign w:val="center"/>
          </w:tcPr>
          <w:p w14:paraId="76219E70">
            <w:pPr>
              <w:pStyle w:val="184"/>
              <w:rPr>
                <w:szCs w:val="18"/>
              </w:rPr>
            </w:pPr>
            <w:r>
              <w:rPr>
                <w:rFonts w:hint="eastAsia"/>
                <w:szCs w:val="18"/>
              </w:rPr>
              <w:t>关系类型</w:t>
            </w:r>
          </w:p>
        </w:tc>
        <w:tc>
          <w:tcPr>
            <w:tcW w:w="618" w:type="pct"/>
            <w:tcBorders>
              <w:top w:val="single" w:color="auto" w:sz="8" w:space="0"/>
              <w:bottom w:val="single" w:color="auto" w:sz="8" w:space="0"/>
            </w:tcBorders>
          </w:tcPr>
          <w:p w14:paraId="02C82FB8">
            <w:pPr>
              <w:pStyle w:val="184"/>
              <w:rPr>
                <w:szCs w:val="18"/>
              </w:rPr>
            </w:pPr>
            <w:r>
              <w:rPr>
                <w:rFonts w:hint="eastAsia"/>
                <w:szCs w:val="18"/>
              </w:rPr>
              <w:t>相关地理实体</w:t>
            </w:r>
          </w:p>
        </w:tc>
        <w:tc>
          <w:tcPr>
            <w:tcW w:w="3507" w:type="pct"/>
            <w:gridSpan w:val="2"/>
            <w:tcBorders>
              <w:top w:val="single" w:color="auto" w:sz="8" w:space="0"/>
              <w:bottom w:val="single" w:color="auto" w:sz="8" w:space="0"/>
            </w:tcBorders>
            <w:shd w:val="clear" w:color="auto" w:fill="auto"/>
            <w:vAlign w:val="center"/>
          </w:tcPr>
          <w:p w14:paraId="54DB513A">
            <w:pPr>
              <w:pStyle w:val="184"/>
              <w:rPr>
                <w:szCs w:val="18"/>
              </w:rPr>
            </w:pPr>
            <w:r>
              <w:rPr>
                <w:rFonts w:hint="eastAsia"/>
                <w:szCs w:val="18"/>
              </w:rPr>
              <w:t>示例</w:t>
            </w:r>
          </w:p>
        </w:tc>
      </w:tr>
      <w:tr w14:paraId="5010E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04" w:type="pct"/>
            <w:tcBorders>
              <w:top w:val="single" w:color="auto" w:sz="8" w:space="0"/>
              <w:bottom w:val="single" w:color="auto" w:sz="8" w:space="0"/>
            </w:tcBorders>
            <w:vAlign w:val="center"/>
          </w:tcPr>
          <w:p w14:paraId="1F78A312">
            <w:pPr>
              <w:pStyle w:val="184"/>
              <w:rPr>
                <w:szCs w:val="18"/>
              </w:rPr>
            </w:pPr>
            <w:r>
              <w:rPr>
                <w:rFonts w:hint="eastAsia"/>
                <w:szCs w:val="18"/>
              </w:rPr>
              <w:t>山脉</w:t>
            </w:r>
          </w:p>
        </w:tc>
        <w:tc>
          <w:tcPr>
            <w:tcW w:w="571" w:type="pct"/>
            <w:tcBorders>
              <w:top w:val="single" w:color="auto" w:sz="8" w:space="0"/>
              <w:bottom w:val="single" w:color="auto" w:sz="8" w:space="0"/>
            </w:tcBorders>
            <w:shd w:val="clear" w:color="auto" w:fill="auto"/>
            <w:vAlign w:val="center"/>
          </w:tcPr>
          <w:p w14:paraId="7214AC99">
            <w:pPr>
              <w:pStyle w:val="184"/>
              <w:rPr>
                <w:szCs w:val="18"/>
              </w:rPr>
            </w:pPr>
            <w:r>
              <w:rPr>
                <w:rFonts w:hint="eastAsia"/>
                <w:szCs w:val="18"/>
              </w:rPr>
              <w:t>属性关系（组成）</w:t>
            </w:r>
          </w:p>
        </w:tc>
        <w:tc>
          <w:tcPr>
            <w:tcW w:w="618" w:type="pct"/>
            <w:tcBorders>
              <w:top w:val="single" w:color="auto" w:sz="8" w:space="0"/>
              <w:bottom w:val="single" w:color="auto" w:sz="8" w:space="0"/>
            </w:tcBorders>
            <w:vAlign w:val="center"/>
          </w:tcPr>
          <w:p w14:paraId="1E2E593A">
            <w:pPr>
              <w:pStyle w:val="184"/>
              <w:rPr>
                <w:szCs w:val="18"/>
              </w:rPr>
            </w:pPr>
            <w:r>
              <w:rPr>
                <w:rFonts w:hint="eastAsia"/>
                <w:szCs w:val="18"/>
              </w:rPr>
              <w:t>山岭、山峰</w:t>
            </w:r>
          </w:p>
        </w:tc>
        <w:tc>
          <w:tcPr>
            <w:tcW w:w="2011" w:type="pct"/>
            <w:tcBorders>
              <w:top w:val="single" w:color="auto" w:sz="8" w:space="0"/>
              <w:bottom w:val="single" w:color="auto" w:sz="8" w:space="0"/>
            </w:tcBorders>
            <w:shd w:val="clear" w:color="auto" w:fill="auto"/>
            <w:vAlign w:val="center"/>
          </w:tcPr>
          <w:p w14:paraId="7321D26B">
            <w:pPr>
              <w:pStyle w:val="184"/>
              <w:rPr>
                <w:szCs w:val="18"/>
              </w:rPr>
            </w:pPr>
            <w:r>
              <w:rPr>
                <w:szCs w:val="18"/>
              </w:rPr>
              <w:drawing>
                <wp:inline distT="0" distB="0" distL="0" distR="0">
                  <wp:extent cx="3072130" cy="1654175"/>
                  <wp:effectExtent l="0" t="0" r="13970" b="31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cstate="print">
                            <a:extLst>
                              <a:ext uri="{28A0092B-C50C-407E-A947-70E740481C1C}">
                                <a14:useLocalDpi xmlns:a14="http://schemas.microsoft.com/office/drawing/2010/main" val="0"/>
                              </a:ext>
                            </a:extLst>
                          </a:blip>
                          <a:srcRect l="8397" r="7352"/>
                          <a:stretch>
                            <a:fillRect/>
                          </a:stretch>
                        </pic:blipFill>
                        <pic:spPr>
                          <a:xfrm>
                            <a:off x="0" y="0"/>
                            <a:ext cx="3105898" cy="1672686"/>
                          </a:xfrm>
                          <a:prstGeom prst="rect">
                            <a:avLst/>
                          </a:prstGeom>
                          <a:noFill/>
                          <a:ln>
                            <a:noFill/>
                          </a:ln>
                        </pic:spPr>
                      </pic:pic>
                    </a:graphicData>
                  </a:graphic>
                </wp:inline>
              </w:drawing>
            </w:r>
          </w:p>
        </w:tc>
        <w:tc>
          <w:tcPr>
            <w:tcW w:w="1496" w:type="pct"/>
            <w:tcBorders>
              <w:top w:val="single" w:color="auto" w:sz="8" w:space="0"/>
              <w:bottom w:val="single" w:color="auto" w:sz="8" w:space="0"/>
            </w:tcBorders>
            <w:vAlign w:val="center"/>
          </w:tcPr>
          <w:p w14:paraId="73925698">
            <w:pPr>
              <w:pStyle w:val="184"/>
              <w:spacing w:line="240" w:lineRule="exact"/>
              <w:jc w:val="both"/>
              <w:rPr>
                <w:szCs w:val="18"/>
              </w:rPr>
            </w:pPr>
            <w:r>
              <w:rPr>
                <w:rFonts w:hint="eastAsia"/>
                <w:szCs w:val="18"/>
              </w:rPr>
              <w:t>秦岭山脉由太白山、终南山、华山等多组山岭和山峰组成。关系类型为“组成”，定性描述词汇为“组合”。</w:t>
            </w:r>
          </w:p>
        </w:tc>
      </w:tr>
      <w:tr w14:paraId="17845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26" w:hRule="atLeast"/>
          <w:jc w:val="center"/>
        </w:trPr>
        <w:tc>
          <w:tcPr>
            <w:tcW w:w="304" w:type="pct"/>
            <w:vMerge w:val="restart"/>
            <w:tcBorders>
              <w:top w:val="single" w:color="auto" w:sz="8" w:space="0"/>
            </w:tcBorders>
            <w:vAlign w:val="center"/>
          </w:tcPr>
          <w:p w14:paraId="342CFE78">
            <w:pPr>
              <w:pStyle w:val="184"/>
              <w:rPr>
                <w:szCs w:val="18"/>
              </w:rPr>
            </w:pPr>
            <w:r>
              <w:rPr>
                <w:rFonts w:hint="eastAsia"/>
                <w:szCs w:val="18"/>
              </w:rPr>
              <w:t>水库</w:t>
            </w:r>
          </w:p>
        </w:tc>
        <w:tc>
          <w:tcPr>
            <w:tcW w:w="571" w:type="pct"/>
            <w:tcBorders>
              <w:top w:val="single" w:color="auto" w:sz="8" w:space="0"/>
              <w:bottom w:val="single" w:color="auto" w:sz="8" w:space="0"/>
            </w:tcBorders>
            <w:shd w:val="clear" w:color="auto" w:fill="auto"/>
            <w:vAlign w:val="center"/>
          </w:tcPr>
          <w:p w14:paraId="3D2B2027">
            <w:pPr>
              <w:pStyle w:val="184"/>
              <w:rPr>
                <w:szCs w:val="18"/>
              </w:rPr>
            </w:pPr>
            <w:r>
              <w:rPr>
                <w:rFonts w:hint="eastAsia"/>
                <w:szCs w:val="18"/>
              </w:rPr>
              <w:t>空间关系（拓扑）</w:t>
            </w:r>
          </w:p>
        </w:tc>
        <w:tc>
          <w:tcPr>
            <w:tcW w:w="618" w:type="pct"/>
            <w:tcBorders>
              <w:top w:val="single" w:color="auto" w:sz="8" w:space="0"/>
              <w:bottom w:val="single" w:color="auto" w:sz="8" w:space="0"/>
            </w:tcBorders>
            <w:vAlign w:val="center"/>
          </w:tcPr>
          <w:p w14:paraId="3A7D5AD9">
            <w:pPr>
              <w:pStyle w:val="184"/>
              <w:rPr>
                <w:szCs w:val="18"/>
              </w:rPr>
            </w:pPr>
            <w:r>
              <w:rPr>
                <w:rFonts w:hint="eastAsia"/>
                <w:szCs w:val="18"/>
              </w:rPr>
              <w:t>地面河流</w:t>
            </w:r>
          </w:p>
        </w:tc>
        <w:tc>
          <w:tcPr>
            <w:tcW w:w="2011" w:type="pct"/>
            <w:vMerge w:val="restart"/>
            <w:tcBorders>
              <w:top w:val="single" w:color="auto" w:sz="8" w:space="0"/>
            </w:tcBorders>
            <w:shd w:val="clear" w:color="auto" w:fill="auto"/>
            <w:vAlign w:val="center"/>
          </w:tcPr>
          <w:p w14:paraId="76131923">
            <w:pPr>
              <w:pStyle w:val="184"/>
              <w:rPr>
                <w:szCs w:val="18"/>
              </w:rPr>
            </w:pPr>
            <w:r>
              <w:rPr>
                <w:szCs w:val="18"/>
              </w:rPr>
              <w:drawing>
                <wp:inline distT="0" distB="0" distL="0" distR="0">
                  <wp:extent cx="2549525" cy="2699385"/>
                  <wp:effectExtent l="0" t="0" r="3175"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6" cstate="print">
                            <a:extLst>
                              <a:ext uri="{28A0092B-C50C-407E-A947-70E740481C1C}">
                                <a14:useLocalDpi xmlns:a14="http://schemas.microsoft.com/office/drawing/2010/main" val="0"/>
                              </a:ext>
                            </a:extLst>
                          </a:blip>
                          <a:srcRect t="20760"/>
                          <a:stretch>
                            <a:fillRect/>
                          </a:stretch>
                        </pic:blipFill>
                        <pic:spPr>
                          <a:xfrm>
                            <a:off x="0" y="0"/>
                            <a:ext cx="2579837" cy="2731453"/>
                          </a:xfrm>
                          <a:prstGeom prst="rect">
                            <a:avLst/>
                          </a:prstGeom>
                          <a:noFill/>
                          <a:ln>
                            <a:noFill/>
                          </a:ln>
                        </pic:spPr>
                      </pic:pic>
                    </a:graphicData>
                  </a:graphic>
                </wp:inline>
              </w:drawing>
            </w:r>
          </w:p>
        </w:tc>
        <w:tc>
          <w:tcPr>
            <w:tcW w:w="1496" w:type="pct"/>
            <w:tcBorders>
              <w:top w:val="single" w:color="auto" w:sz="8" w:space="0"/>
            </w:tcBorders>
            <w:vAlign w:val="center"/>
          </w:tcPr>
          <w:p w14:paraId="55B8398B">
            <w:pPr>
              <w:pStyle w:val="184"/>
              <w:spacing w:line="240" w:lineRule="exact"/>
              <w:jc w:val="both"/>
              <w:rPr>
                <w:szCs w:val="18"/>
              </w:rPr>
            </w:pPr>
            <w:r>
              <w:rPr>
                <w:rFonts w:hint="eastAsia"/>
                <w:szCs w:val="18"/>
              </w:rPr>
              <w:t>陡河水库与唐河相连，关系类型为“拓扑”，定性描述词汇为“相接”。</w:t>
            </w:r>
          </w:p>
        </w:tc>
      </w:tr>
      <w:tr w14:paraId="21FB8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04" w:type="pct"/>
            <w:vMerge w:val="continue"/>
            <w:vAlign w:val="center"/>
          </w:tcPr>
          <w:p w14:paraId="4C0935BE">
            <w:pPr>
              <w:pStyle w:val="184"/>
              <w:rPr>
                <w:szCs w:val="18"/>
              </w:rPr>
            </w:pPr>
          </w:p>
        </w:tc>
        <w:tc>
          <w:tcPr>
            <w:tcW w:w="571" w:type="pct"/>
            <w:tcBorders>
              <w:top w:val="single" w:color="auto" w:sz="8" w:space="0"/>
            </w:tcBorders>
            <w:shd w:val="clear" w:color="auto" w:fill="auto"/>
            <w:vAlign w:val="center"/>
          </w:tcPr>
          <w:p w14:paraId="185F99B6">
            <w:pPr>
              <w:pStyle w:val="184"/>
              <w:rPr>
                <w:szCs w:val="18"/>
              </w:rPr>
            </w:pPr>
            <w:r>
              <w:rPr>
                <w:rFonts w:hint="eastAsia"/>
                <w:szCs w:val="18"/>
              </w:rPr>
              <w:t>属性关系（隶属）</w:t>
            </w:r>
          </w:p>
        </w:tc>
        <w:tc>
          <w:tcPr>
            <w:tcW w:w="618" w:type="pct"/>
            <w:tcBorders>
              <w:top w:val="single" w:color="auto" w:sz="8" w:space="0"/>
            </w:tcBorders>
            <w:vAlign w:val="center"/>
          </w:tcPr>
          <w:p w14:paraId="26988CDF">
            <w:pPr>
              <w:pStyle w:val="184"/>
              <w:rPr>
                <w:szCs w:val="18"/>
              </w:rPr>
            </w:pPr>
            <w:r>
              <w:rPr>
                <w:rFonts w:hint="eastAsia"/>
                <w:szCs w:val="18"/>
              </w:rPr>
              <w:t>溢洪道</w:t>
            </w:r>
          </w:p>
        </w:tc>
        <w:tc>
          <w:tcPr>
            <w:tcW w:w="2011" w:type="pct"/>
            <w:vMerge w:val="continue"/>
            <w:shd w:val="clear" w:color="auto" w:fill="auto"/>
            <w:vAlign w:val="center"/>
          </w:tcPr>
          <w:p w14:paraId="456111DD">
            <w:pPr>
              <w:pStyle w:val="184"/>
              <w:rPr>
                <w:szCs w:val="18"/>
              </w:rPr>
            </w:pPr>
          </w:p>
        </w:tc>
        <w:tc>
          <w:tcPr>
            <w:tcW w:w="1496" w:type="pct"/>
            <w:vAlign w:val="center"/>
          </w:tcPr>
          <w:p w14:paraId="37F736BC">
            <w:pPr>
              <w:pStyle w:val="184"/>
              <w:spacing w:line="240" w:lineRule="exact"/>
              <w:jc w:val="both"/>
              <w:rPr>
                <w:szCs w:val="18"/>
              </w:rPr>
            </w:pPr>
            <w:r>
              <w:rPr>
                <w:rFonts w:hint="eastAsia"/>
                <w:szCs w:val="18"/>
              </w:rPr>
              <w:t>陡河水库西南侧建有溢洪道，关系类型为“隶属”，定性描述词汇为“附属”。</w:t>
            </w:r>
          </w:p>
        </w:tc>
      </w:tr>
    </w:tbl>
    <w:p w14:paraId="4ACC874E">
      <w:pPr>
        <w:widowControl/>
        <w:adjustRightInd/>
        <w:spacing w:line="240" w:lineRule="auto"/>
        <w:jc w:val="left"/>
        <w:rPr>
          <w:rFonts w:ascii="宋体" w:hAnsi="Times New Roman"/>
          <w:kern w:val="0"/>
          <w:szCs w:val="20"/>
        </w:rPr>
      </w:pPr>
      <w:r>
        <w:br w:type="page"/>
      </w:r>
    </w:p>
    <w:p w14:paraId="236F94E1">
      <w:pPr>
        <w:pStyle w:val="62"/>
        <w:ind w:firstLine="420"/>
        <w:sectPr>
          <w:pgSz w:w="16838" w:h="11906" w:orient="landscape"/>
          <w:pgMar w:top="1134" w:right="1928" w:bottom="1134" w:left="1134" w:header="1418" w:footer="1134" w:gutter="284"/>
          <w:pgBorders>
            <w:top w:val="none" w:sz="0" w:space="0"/>
            <w:left w:val="none" w:sz="0" w:space="0"/>
            <w:bottom w:val="none" w:sz="0" w:space="0"/>
            <w:right w:val="none" w:sz="0" w:space="0"/>
          </w:pgBorders>
          <w:cols w:space="425" w:num="1"/>
          <w:formProt w:val="0"/>
          <w:docGrid w:linePitch="312" w:charSpace="0"/>
        </w:sectPr>
      </w:pPr>
    </w:p>
    <w:p w14:paraId="0AAF318A">
      <w:pPr>
        <w:pStyle w:val="82"/>
        <w:spacing w:after="120"/>
      </w:pPr>
      <w:bookmarkStart w:id="311" w:name="_Toc15301"/>
      <w:bookmarkStart w:id="312" w:name="_Toc14784"/>
      <w:r>
        <w:br w:type="textWrapping"/>
      </w:r>
      <w:bookmarkStart w:id="313" w:name="_Toc201669532"/>
      <w:r>
        <w:rPr>
          <w:rFonts w:hint="eastAsia"/>
        </w:rPr>
        <w:t>（资料性）</w:t>
      </w:r>
      <w:r>
        <w:br w:type="textWrapping"/>
      </w:r>
      <w:r>
        <w:rPr>
          <w:rFonts w:hint="eastAsia"/>
        </w:rPr>
        <w:t>实景三维基础模型的表达示例</w:t>
      </w:r>
      <w:bookmarkEnd w:id="311"/>
      <w:bookmarkEnd w:id="312"/>
      <w:bookmarkEnd w:id="313"/>
    </w:p>
    <w:p w14:paraId="7E0C3EA4">
      <w:pPr>
        <w:pStyle w:val="84"/>
        <w:spacing w:before="120" w:after="120"/>
      </w:pPr>
      <w:bookmarkStart w:id="314" w:name="_Toc210988396"/>
      <w:bookmarkStart w:id="315" w:name="_Toc214010632"/>
      <w:bookmarkStart w:id="316" w:name="_Toc201669533"/>
      <w:bookmarkStart w:id="317" w:name="_Toc208393009"/>
      <w:bookmarkStart w:id="318" w:name="_Toc3957"/>
      <w:bookmarkStart w:id="319" w:name="_Toc200619373"/>
      <w:r>
        <w:rPr>
          <w:rFonts w:hint="eastAsia"/>
        </w:rPr>
        <w:t>形态特征类型示例</w:t>
      </w:r>
      <w:bookmarkEnd w:id="314"/>
      <w:bookmarkEnd w:id="315"/>
      <w:bookmarkEnd w:id="316"/>
      <w:bookmarkEnd w:id="317"/>
      <w:bookmarkEnd w:id="318"/>
      <w:bookmarkEnd w:id="319"/>
    </w:p>
    <w:p w14:paraId="36CC0CAB">
      <w:pPr>
        <w:pStyle w:val="62"/>
        <w:ind w:firstLine="420"/>
      </w:pPr>
      <w:bookmarkStart w:id="320" w:name="_Hlk199170261"/>
      <w:r>
        <w:rPr>
          <w:rFonts w:hint="eastAsia"/>
        </w:rPr>
        <w:t>实景三维基础模型中，形态特征类型示例见表B.1。</w:t>
      </w:r>
    </w:p>
    <w:p w14:paraId="4D0ED5F6">
      <w:pPr>
        <w:pStyle w:val="83"/>
        <w:numPr>
          <w:ilvl w:val="0"/>
          <w:numId w:val="0"/>
        </w:numPr>
        <w:spacing w:before="120" w:after="120"/>
      </w:pPr>
      <w:bookmarkStart w:id="321" w:name="_Hlk241157670"/>
      <w:r>
        <w:rPr>
          <w:rFonts w:hint="eastAsia"/>
        </w:rPr>
        <w:t>表B.1 形态特征类型示例</w:t>
      </w:r>
    </w:p>
    <w:bookmarkEnd w:id="321"/>
    <w:tbl>
      <w:tblPr>
        <w:tblStyle w:val="31"/>
        <w:tblW w:w="137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03"/>
        <w:gridCol w:w="1417"/>
        <w:gridCol w:w="992"/>
        <w:gridCol w:w="10387"/>
      </w:tblGrid>
      <w:tr w14:paraId="4B46F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6" w:hRule="atLeast"/>
          <w:tblHeader/>
          <w:jc w:val="center"/>
        </w:trPr>
        <w:tc>
          <w:tcPr>
            <w:tcW w:w="1003" w:type="dxa"/>
            <w:tcBorders>
              <w:top w:val="single" w:color="auto" w:sz="8" w:space="0"/>
              <w:bottom w:val="single" w:color="auto" w:sz="8" w:space="0"/>
            </w:tcBorders>
            <w:shd w:val="clear" w:color="auto" w:fill="auto"/>
            <w:vAlign w:val="center"/>
          </w:tcPr>
          <w:p w14:paraId="4D33100A">
            <w:pPr>
              <w:pStyle w:val="184"/>
            </w:pPr>
            <w:r>
              <w:rPr>
                <w:rFonts w:hint="eastAsia" w:hAnsi="宋体"/>
                <w:szCs w:val="18"/>
              </w:rPr>
              <w:t>序号</w:t>
            </w:r>
          </w:p>
        </w:tc>
        <w:tc>
          <w:tcPr>
            <w:tcW w:w="1417" w:type="dxa"/>
            <w:tcBorders>
              <w:top w:val="single" w:color="auto" w:sz="8" w:space="0"/>
              <w:bottom w:val="single" w:color="auto" w:sz="8" w:space="0"/>
            </w:tcBorders>
            <w:shd w:val="clear" w:color="auto" w:fill="auto"/>
            <w:vAlign w:val="center"/>
          </w:tcPr>
          <w:p w14:paraId="3AFB2906">
            <w:pPr>
              <w:pStyle w:val="184"/>
            </w:pPr>
            <w:r>
              <w:rPr>
                <w:rFonts w:hint="eastAsia" w:hAnsi="宋体"/>
                <w:szCs w:val="18"/>
              </w:rPr>
              <w:t>形态特征类型</w:t>
            </w:r>
          </w:p>
        </w:tc>
        <w:tc>
          <w:tcPr>
            <w:tcW w:w="11379" w:type="dxa"/>
            <w:gridSpan w:val="2"/>
            <w:tcBorders>
              <w:top w:val="single" w:color="auto" w:sz="8" w:space="0"/>
              <w:bottom w:val="single" w:color="auto" w:sz="8" w:space="0"/>
            </w:tcBorders>
            <w:shd w:val="clear" w:color="auto" w:fill="auto"/>
            <w:vAlign w:val="center"/>
          </w:tcPr>
          <w:p w14:paraId="50619967">
            <w:pPr>
              <w:pStyle w:val="184"/>
            </w:pPr>
            <w:r>
              <w:rPr>
                <w:rFonts w:hint="eastAsia" w:hAnsi="宋体"/>
                <w:szCs w:val="18"/>
              </w:rPr>
              <w:t>示例</w:t>
            </w:r>
          </w:p>
        </w:tc>
      </w:tr>
      <w:tr w14:paraId="7BC227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6" w:hRule="atLeast"/>
          <w:jc w:val="center"/>
        </w:trPr>
        <w:tc>
          <w:tcPr>
            <w:tcW w:w="1003" w:type="dxa"/>
            <w:tcBorders>
              <w:top w:val="single" w:color="auto" w:sz="8" w:space="0"/>
            </w:tcBorders>
            <w:shd w:val="clear" w:color="auto" w:fill="auto"/>
            <w:vAlign w:val="center"/>
          </w:tcPr>
          <w:p w14:paraId="7C6CB1BE">
            <w:pPr>
              <w:pStyle w:val="184"/>
            </w:pPr>
            <w:r>
              <w:rPr>
                <w:rFonts w:hint="eastAsia"/>
              </w:rPr>
              <w:t>1</w:t>
            </w:r>
          </w:p>
        </w:tc>
        <w:tc>
          <w:tcPr>
            <w:tcW w:w="1417" w:type="dxa"/>
            <w:vMerge w:val="restart"/>
            <w:tcBorders>
              <w:top w:val="single" w:color="auto" w:sz="8" w:space="0"/>
            </w:tcBorders>
            <w:shd w:val="clear" w:color="auto" w:fill="auto"/>
            <w:vAlign w:val="center"/>
          </w:tcPr>
          <w:p w14:paraId="70EBCD44">
            <w:pPr>
              <w:pStyle w:val="184"/>
            </w:pPr>
            <w:r>
              <w:rPr>
                <w:rFonts w:hint="eastAsia" w:hAnsi="宋体"/>
                <w:szCs w:val="18"/>
              </w:rPr>
              <w:t>点</w:t>
            </w:r>
          </w:p>
        </w:tc>
        <w:tc>
          <w:tcPr>
            <w:tcW w:w="992" w:type="dxa"/>
            <w:tcBorders>
              <w:top w:val="single" w:color="auto" w:sz="8" w:space="0"/>
            </w:tcBorders>
            <w:shd w:val="clear" w:color="auto" w:fill="auto"/>
            <w:vAlign w:val="center"/>
          </w:tcPr>
          <w:p w14:paraId="212EA4AA">
            <w:pPr>
              <w:pStyle w:val="184"/>
            </w:pPr>
            <w:r>
              <w:rPr>
                <w:rFonts w:hint="eastAsia" w:hAnsi="宋体"/>
                <w:szCs w:val="18"/>
              </w:rPr>
              <w:t>标识点</w:t>
            </w:r>
          </w:p>
        </w:tc>
        <w:tc>
          <w:tcPr>
            <w:tcW w:w="10387" w:type="dxa"/>
            <w:tcBorders>
              <w:top w:val="single" w:color="auto" w:sz="8" w:space="0"/>
            </w:tcBorders>
            <w:shd w:val="clear" w:color="auto" w:fill="auto"/>
            <w:vAlign w:val="center"/>
          </w:tcPr>
          <w:p w14:paraId="156FC415">
            <w:pPr>
              <w:pStyle w:val="184"/>
              <w:jc w:val="left"/>
            </w:pPr>
            <w:r>
              <w:rPr>
                <w:rFonts w:hint="eastAsia" w:hAnsi="宋体"/>
                <w:szCs w:val="18"/>
              </w:rPr>
              <w:t>院落几何中心、交通场站关键位置等示意点位；地形级尺度下的山脉的示意点位。</w:t>
            </w:r>
          </w:p>
        </w:tc>
      </w:tr>
      <w:tr w14:paraId="0D4A7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627448D4">
            <w:pPr>
              <w:pStyle w:val="184"/>
            </w:pPr>
            <w:r>
              <w:rPr>
                <w:rFonts w:hint="eastAsia"/>
              </w:rPr>
              <w:t>2</w:t>
            </w:r>
          </w:p>
        </w:tc>
        <w:tc>
          <w:tcPr>
            <w:tcW w:w="1417" w:type="dxa"/>
            <w:vMerge w:val="continue"/>
            <w:shd w:val="clear" w:color="auto" w:fill="auto"/>
            <w:vAlign w:val="center"/>
          </w:tcPr>
          <w:p w14:paraId="221AC98E">
            <w:pPr>
              <w:pStyle w:val="184"/>
            </w:pPr>
          </w:p>
        </w:tc>
        <w:tc>
          <w:tcPr>
            <w:tcW w:w="992" w:type="dxa"/>
            <w:shd w:val="clear" w:color="auto" w:fill="auto"/>
            <w:vAlign w:val="center"/>
          </w:tcPr>
          <w:p w14:paraId="78B30C92">
            <w:pPr>
              <w:pStyle w:val="184"/>
            </w:pPr>
            <w:r>
              <w:rPr>
                <w:rFonts w:hint="eastAsia" w:hAnsi="宋体"/>
                <w:szCs w:val="18"/>
              </w:rPr>
              <w:t>定位点</w:t>
            </w:r>
          </w:p>
        </w:tc>
        <w:tc>
          <w:tcPr>
            <w:tcW w:w="10387" w:type="dxa"/>
            <w:shd w:val="clear" w:color="auto" w:fill="auto"/>
            <w:vAlign w:val="center"/>
          </w:tcPr>
          <w:p w14:paraId="07F641E4">
            <w:pPr>
              <w:pStyle w:val="184"/>
              <w:jc w:val="left"/>
            </w:pPr>
            <w:r>
              <w:rPr>
                <w:rFonts w:hint="eastAsia" w:hAnsi="宋体"/>
                <w:szCs w:val="18"/>
              </w:rPr>
              <w:t>管线实体中地下管线的精准节点；交通实体中桥梁、轨道的定位控制点。</w:t>
            </w:r>
          </w:p>
        </w:tc>
      </w:tr>
      <w:tr w14:paraId="438D7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7DB3EDA4">
            <w:pPr>
              <w:pStyle w:val="184"/>
            </w:pPr>
            <w:r>
              <w:rPr>
                <w:rFonts w:hint="eastAsia"/>
              </w:rPr>
              <w:t>3</w:t>
            </w:r>
          </w:p>
        </w:tc>
        <w:tc>
          <w:tcPr>
            <w:tcW w:w="1417" w:type="dxa"/>
            <w:vMerge w:val="restart"/>
            <w:shd w:val="clear" w:color="auto" w:fill="auto"/>
            <w:vAlign w:val="center"/>
          </w:tcPr>
          <w:p w14:paraId="7AB0B445">
            <w:pPr>
              <w:pStyle w:val="184"/>
            </w:pPr>
            <w:r>
              <w:rPr>
                <w:rFonts w:hint="eastAsia"/>
              </w:rPr>
              <w:t>线</w:t>
            </w:r>
          </w:p>
        </w:tc>
        <w:tc>
          <w:tcPr>
            <w:tcW w:w="992" w:type="dxa"/>
            <w:shd w:val="clear" w:color="auto" w:fill="auto"/>
            <w:vAlign w:val="center"/>
          </w:tcPr>
          <w:p w14:paraId="6800B978">
            <w:pPr>
              <w:pStyle w:val="184"/>
            </w:pPr>
            <w:r>
              <w:rPr>
                <w:rFonts w:hint="eastAsia" w:hAnsi="宋体"/>
                <w:szCs w:val="18"/>
              </w:rPr>
              <w:t>中心线</w:t>
            </w:r>
          </w:p>
        </w:tc>
        <w:tc>
          <w:tcPr>
            <w:tcW w:w="10387" w:type="dxa"/>
            <w:shd w:val="clear" w:color="auto" w:fill="auto"/>
            <w:vAlign w:val="center"/>
          </w:tcPr>
          <w:p w14:paraId="7ED81AEA">
            <w:pPr>
              <w:pStyle w:val="184"/>
              <w:jc w:val="left"/>
            </w:pPr>
            <w:r>
              <w:rPr>
                <w:rFonts w:hint="eastAsia" w:hAnsi="宋体"/>
                <w:szCs w:val="18"/>
              </w:rPr>
              <w:t>道路实体的中心线空间简化表达（如公路、城市道路）；河流实体的河流骨架线空间简化表达。</w:t>
            </w:r>
          </w:p>
        </w:tc>
      </w:tr>
      <w:tr w14:paraId="4A280D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257CB120">
            <w:pPr>
              <w:pStyle w:val="184"/>
            </w:pPr>
            <w:r>
              <w:rPr>
                <w:rFonts w:hint="eastAsia"/>
              </w:rPr>
              <w:t>4</w:t>
            </w:r>
          </w:p>
        </w:tc>
        <w:tc>
          <w:tcPr>
            <w:tcW w:w="1417" w:type="dxa"/>
            <w:vMerge w:val="continue"/>
            <w:shd w:val="clear" w:color="auto" w:fill="auto"/>
            <w:vAlign w:val="center"/>
          </w:tcPr>
          <w:p w14:paraId="3BA3D41E">
            <w:pPr>
              <w:pStyle w:val="184"/>
            </w:pPr>
          </w:p>
        </w:tc>
        <w:tc>
          <w:tcPr>
            <w:tcW w:w="992" w:type="dxa"/>
            <w:shd w:val="clear" w:color="auto" w:fill="auto"/>
            <w:vAlign w:val="center"/>
          </w:tcPr>
          <w:p w14:paraId="170D6548">
            <w:pPr>
              <w:pStyle w:val="184"/>
            </w:pPr>
            <w:r>
              <w:rPr>
                <w:rFonts w:hint="eastAsia" w:hAnsi="宋体"/>
                <w:szCs w:val="18"/>
              </w:rPr>
              <w:t>结构线</w:t>
            </w:r>
          </w:p>
        </w:tc>
        <w:tc>
          <w:tcPr>
            <w:tcW w:w="10387" w:type="dxa"/>
            <w:shd w:val="clear" w:color="auto" w:fill="auto"/>
            <w:vAlign w:val="center"/>
          </w:tcPr>
          <w:p w14:paraId="77F34196">
            <w:pPr>
              <w:pStyle w:val="184"/>
              <w:jc w:val="left"/>
            </w:pPr>
            <w:r>
              <w:rPr>
                <w:rFonts w:hint="eastAsia" w:hAnsi="宋体"/>
                <w:szCs w:val="18"/>
              </w:rPr>
              <w:t>山体范围面降维后的沟壑结构线空间特征表达；建筑物内部庭院简化后的轮廓线空间特征表达。</w:t>
            </w:r>
          </w:p>
        </w:tc>
      </w:tr>
      <w:tr w14:paraId="5152A8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7DA66A7A">
            <w:pPr>
              <w:pStyle w:val="184"/>
            </w:pPr>
            <w:r>
              <w:rPr>
                <w:rFonts w:hint="eastAsia"/>
              </w:rPr>
              <w:t>5</w:t>
            </w:r>
          </w:p>
        </w:tc>
        <w:tc>
          <w:tcPr>
            <w:tcW w:w="1417" w:type="dxa"/>
            <w:vMerge w:val="continue"/>
            <w:shd w:val="clear" w:color="auto" w:fill="auto"/>
            <w:vAlign w:val="center"/>
          </w:tcPr>
          <w:p w14:paraId="744FD7EF">
            <w:pPr>
              <w:pStyle w:val="184"/>
            </w:pPr>
          </w:p>
        </w:tc>
        <w:tc>
          <w:tcPr>
            <w:tcW w:w="992" w:type="dxa"/>
            <w:shd w:val="clear" w:color="auto" w:fill="auto"/>
            <w:vAlign w:val="center"/>
          </w:tcPr>
          <w:p w14:paraId="361BD15A">
            <w:pPr>
              <w:pStyle w:val="184"/>
            </w:pPr>
            <w:r>
              <w:rPr>
                <w:rFonts w:hint="eastAsia" w:hAnsi="宋体"/>
                <w:szCs w:val="18"/>
              </w:rPr>
              <w:t>定位线</w:t>
            </w:r>
          </w:p>
        </w:tc>
        <w:tc>
          <w:tcPr>
            <w:tcW w:w="10387" w:type="dxa"/>
            <w:shd w:val="clear" w:color="auto" w:fill="auto"/>
            <w:vAlign w:val="center"/>
          </w:tcPr>
          <w:p w14:paraId="643B4854">
            <w:pPr>
              <w:pStyle w:val="184"/>
              <w:jc w:val="left"/>
            </w:pPr>
            <w:r>
              <w:rPr>
                <w:rFonts w:hint="eastAsia" w:hAnsi="宋体"/>
                <w:szCs w:val="18"/>
              </w:rPr>
              <w:t>建筑物屋顶脊线空间精确表达。</w:t>
            </w:r>
          </w:p>
        </w:tc>
      </w:tr>
      <w:tr w14:paraId="23D90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6B0A3171">
            <w:pPr>
              <w:pStyle w:val="184"/>
            </w:pPr>
            <w:r>
              <w:rPr>
                <w:rFonts w:hint="eastAsia"/>
              </w:rPr>
              <w:t>6</w:t>
            </w:r>
          </w:p>
        </w:tc>
        <w:tc>
          <w:tcPr>
            <w:tcW w:w="1417" w:type="dxa"/>
            <w:vMerge w:val="restart"/>
            <w:shd w:val="clear" w:color="auto" w:fill="auto"/>
            <w:vAlign w:val="center"/>
          </w:tcPr>
          <w:p w14:paraId="0117A242">
            <w:pPr>
              <w:pStyle w:val="184"/>
            </w:pPr>
            <w:r>
              <w:rPr>
                <w:rFonts w:hint="eastAsia"/>
              </w:rPr>
              <w:t>面</w:t>
            </w:r>
          </w:p>
        </w:tc>
        <w:tc>
          <w:tcPr>
            <w:tcW w:w="992" w:type="dxa"/>
            <w:shd w:val="clear" w:color="auto" w:fill="auto"/>
            <w:vAlign w:val="center"/>
          </w:tcPr>
          <w:p w14:paraId="02B8682A">
            <w:pPr>
              <w:pStyle w:val="184"/>
            </w:pPr>
            <w:r>
              <w:rPr>
                <w:rFonts w:hint="eastAsia" w:hAnsi="宋体"/>
                <w:szCs w:val="18"/>
              </w:rPr>
              <w:t>轮廓面</w:t>
            </w:r>
          </w:p>
        </w:tc>
        <w:tc>
          <w:tcPr>
            <w:tcW w:w="10387" w:type="dxa"/>
            <w:shd w:val="clear" w:color="auto" w:fill="auto"/>
            <w:vAlign w:val="center"/>
          </w:tcPr>
          <w:p w14:paraId="7780D0D9">
            <w:pPr>
              <w:pStyle w:val="184"/>
              <w:jc w:val="left"/>
            </w:pPr>
            <w:r>
              <w:rPr>
                <w:rFonts w:hint="eastAsia" w:hAnsi="宋体"/>
                <w:szCs w:val="18"/>
              </w:rPr>
              <w:t>建筑物实体基底面对应规则多边形的空间表达；院落实体区域对应规则多边形的空间表达。</w:t>
            </w:r>
          </w:p>
        </w:tc>
      </w:tr>
      <w:tr w14:paraId="6A3BC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57C85EE8">
            <w:pPr>
              <w:pStyle w:val="184"/>
            </w:pPr>
            <w:r>
              <w:rPr>
                <w:rFonts w:hint="eastAsia"/>
              </w:rPr>
              <w:t>7</w:t>
            </w:r>
          </w:p>
        </w:tc>
        <w:tc>
          <w:tcPr>
            <w:tcW w:w="1417" w:type="dxa"/>
            <w:vMerge w:val="continue"/>
            <w:shd w:val="clear" w:color="auto" w:fill="auto"/>
            <w:vAlign w:val="center"/>
          </w:tcPr>
          <w:p w14:paraId="3CEDBE80">
            <w:pPr>
              <w:pStyle w:val="184"/>
            </w:pPr>
          </w:p>
        </w:tc>
        <w:tc>
          <w:tcPr>
            <w:tcW w:w="992" w:type="dxa"/>
            <w:shd w:val="clear" w:color="auto" w:fill="auto"/>
            <w:vAlign w:val="center"/>
          </w:tcPr>
          <w:p w14:paraId="07B214A3">
            <w:pPr>
              <w:pStyle w:val="184"/>
            </w:pPr>
            <w:r>
              <w:rPr>
                <w:rFonts w:hint="eastAsia" w:hAnsi="宋体"/>
                <w:szCs w:val="18"/>
              </w:rPr>
              <w:t>范围面</w:t>
            </w:r>
          </w:p>
        </w:tc>
        <w:tc>
          <w:tcPr>
            <w:tcW w:w="10387" w:type="dxa"/>
            <w:shd w:val="clear" w:color="auto" w:fill="auto"/>
            <w:vAlign w:val="center"/>
          </w:tcPr>
          <w:p w14:paraId="55CE666A">
            <w:pPr>
              <w:pStyle w:val="184"/>
              <w:jc w:val="left"/>
            </w:pPr>
            <w:r>
              <w:rPr>
                <w:rFonts w:hint="eastAsia" w:hAnsi="宋体"/>
                <w:szCs w:val="18"/>
              </w:rPr>
              <w:t>林地、草地覆盖范围对应边界的空间表达；湖泊区域范围对应边界的空间表达。</w:t>
            </w:r>
          </w:p>
        </w:tc>
      </w:tr>
      <w:tr w14:paraId="299CF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129ACC56">
            <w:pPr>
              <w:pStyle w:val="184"/>
            </w:pPr>
            <w:r>
              <w:rPr>
                <w:rFonts w:hint="eastAsia"/>
              </w:rPr>
              <w:t>8</w:t>
            </w:r>
          </w:p>
        </w:tc>
        <w:tc>
          <w:tcPr>
            <w:tcW w:w="1417" w:type="dxa"/>
            <w:vMerge w:val="restart"/>
            <w:shd w:val="clear" w:color="auto" w:fill="auto"/>
            <w:vAlign w:val="center"/>
          </w:tcPr>
          <w:p w14:paraId="579DAFB8">
            <w:pPr>
              <w:pStyle w:val="184"/>
            </w:pPr>
            <w:r>
              <w:rPr>
                <w:rFonts w:hint="eastAsia"/>
              </w:rPr>
              <w:t>体</w:t>
            </w:r>
          </w:p>
        </w:tc>
        <w:tc>
          <w:tcPr>
            <w:tcW w:w="992" w:type="dxa"/>
            <w:shd w:val="clear" w:color="auto" w:fill="auto"/>
            <w:vAlign w:val="center"/>
          </w:tcPr>
          <w:p w14:paraId="576B13B0">
            <w:pPr>
              <w:pStyle w:val="184"/>
            </w:pPr>
            <w:r>
              <w:rPr>
                <w:rFonts w:hint="eastAsia" w:hAnsi="宋体"/>
                <w:szCs w:val="18"/>
              </w:rPr>
              <w:t>体块模型</w:t>
            </w:r>
          </w:p>
        </w:tc>
        <w:tc>
          <w:tcPr>
            <w:tcW w:w="10387" w:type="dxa"/>
            <w:shd w:val="clear" w:color="auto" w:fill="auto"/>
            <w:vAlign w:val="center"/>
          </w:tcPr>
          <w:p w14:paraId="41DF2BB7">
            <w:pPr>
              <w:pStyle w:val="184"/>
              <w:jc w:val="left"/>
            </w:pPr>
            <w:r>
              <w:rPr>
                <w:rFonts w:hint="eastAsia" w:hAnsi="宋体"/>
                <w:szCs w:val="18"/>
              </w:rPr>
              <w:t>建筑物单体经概括后以长方体白模空间表达。</w:t>
            </w:r>
          </w:p>
        </w:tc>
      </w:tr>
      <w:tr w14:paraId="327782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04D99829">
            <w:pPr>
              <w:pStyle w:val="184"/>
            </w:pPr>
            <w:r>
              <w:rPr>
                <w:rFonts w:hint="eastAsia"/>
              </w:rPr>
              <w:t>9</w:t>
            </w:r>
          </w:p>
        </w:tc>
        <w:tc>
          <w:tcPr>
            <w:tcW w:w="1417" w:type="dxa"/>
            <w:vMerge w:val="continue"/>
            <w:shd w:val="clear" w:color="auto" w:fill="auto"/>
            <w:vAlign w:val="center"/>
          </w:tcPr>
          <w:p w14:paraId="2AAF1518">
            <w:pPr>
              <w:pStyle w:val="184"/>
            </w:pPr>
          </w:p>
        </w:tc>
        <w:tc>
          <w:tcPr>
            <w:tcW w:w="992" w:type="dxa"/>
            <w:shd w:val="clear" w:color="auto" w:fill="auto"/>
            <w:vAlign w:val="center"/>
          </w:tcPr>
          <w:p w14:paraId="19C8F60A">
            <w:pPr>
              <w:pStyle w:val="184"/>
            </w:pPr>
            <w:r>
              <w:rPr>
                <w:rFonts w:hint="eastAsia" w:hAnsi="宋体"/>
                <w:szCs w:val="18"/>
              </w:rPr>
              <w:t>轮廓模型</w:t>
            </w:r>
          </w:p>
        </w:tc>
        <w:tc>
          <w:tcPr>
            <w:tcW w:w="10387" w:type="dxa"/>
            <w:shd w:val="clear" w:color="auto" w:fill="auto"/>
            <w:vAlign w:val="center"/>
          </w:tcPr>
          <w:p w14:paraId="4D939993">
            <w:pPr>
              <w:pStyle w:val="184"/>
              <w:jc w:val="left"/>
            </w:pPr>
            <w:r>
              <w:rPr>
                <w:rFonts w:hint="eastAsia" w:hAnsi="宋体"/>
                <w:szCs w:val="18"/>
              </w:rPr>
              <w:t>基于Mesh三维模型切割生成的建筑物单体空间表达；复杂建筑物外部主体轮廓结合几何结构和纹理的单体空间表达。</w:t>
            </w:r>
          </w:p>
        </w:tc>
      </w:tr>
      <w:tr w14:paraId="22C23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262517A8">
            <w:pPr>
              <w:pStyle w:val="184"/>
              <w:ind w:firstLine="0" w:firstLineChars="0"/>
              <w:rPr>
                <w:rFonts w:hint="eastAsia" w:ascii="宋体" w:hAnsi="Times New Roman" w:eastAsia="宋体" w:cs="Times New Roman"/>
                <w:sz w:val="18"/>
                <w:lang w:val="en-US" w:eastAsia="zh-CN" w:bidi="ar-SA"/>
              </w:rPr>
            </w:pPr>
            <w:r>
              <w:rPr>
                <w:rFonts w:hint="eastAsia"/>
              </w:rPr>
              <w:t>10</w:t>
            </w:r>
          </w:p>
        </w:tc>
        <w:tc>
          <w:tcPr>
            <w:tcW w:w="1417" w:type="dxa"/>
            <w:vMerge w:val="continue"/>
            <w:shd w:val="clear" w:color="auto" w:fill="auto"/>
            <w:vAlign w:val="center"/>
          </w:tcPr>
          <w:p w14:paraId="3D5753D7">
            <w:pPr>
              <w:pStyle w:val="184"/>
            </w:pPr>
          </w:p>
        </w:tc>
        <w:tc>
          <w:tcPr>
            <w:tcW w:w="992" w:type="dxa"/>
            <w:shd w:val="clear" w:color="auto" w:fill="auto"/>
            <w:vAlign w:val="center"/>
          </w:tcPr>
          <w:p w14:paraId="2D69501C">
            <w:pPr>
              <w:pStyle w:val="184"/>
              <w:rPr>
                <w:rFonts w:hint="eastAsia" w:hAnsi="宋体"/>
                <w:szCs w:val="18"/>
              </w:rPr>
            </w:pPr>
            <w:r>
              <w:rPr>
                <w:rFonts w:hint="eastAsia"/>
              </w:rPr>
              <w:t>构件模型</w:t>
            </w:r>
          </w:p>
        </w:tc>
        <w:tc>
          <w:tcPr>
            <w:tcW w:w="10387" w:type="dxa"/>
            <w:shd w:val="clear" w:color="auto" w:fill="auto"/>
            <w:vAlign w:val="center"/>
          </w:tcPr>
          <w:p w14:paraId="35C6C419">
            <w:pPr>
              <w:pStyle w:val="184"/>
              <w:jc w:val="left"/>
              <w:rPr>
                <w:rFonts w:hint="default" w:hAnsi="宋体" w:eastAsia="宋体"/>
                <w:szCs w:val="18"/>
                <w:lang w:val="en-US" w:eastAsia="zh-CN"/>
              </w:rPr>
            </w:pPr>
            <w:r>
              <w:rPr>
                <w:rFonts w:hint="eastAsia" w:hAnsi="宋体"/>
                <w:szCs w:val="18"/>
              </w:rPr>
              <w:t>建筑物</w:t>
            </w:r>
            <w:r>
              <w:rPr>
                <w:rFonts w:hint="eastAsia" w:hAnsi="宋体"/>
                <w:szCs w:val="18"/>
                <w:lang w:val="en-US" w:eastAsia="zh-CN"/>
              </w:rPr>
              <w:t>内部空间结构、内部部件及建筑物</w:t>
            </w:r>
            <w:r>
              <w:rPr>
                <w:rFonts w:hint="eastAsia" w:hAnsi="宋体"/>
                <w:szCs w:val="18"/>
              </w:rPr>
              <w:t>附属设施参数化部件建模的精确空间表达。</w:t>
            </w:r>
          </w:p>
        </w:tc>
      </w:tr>
      <w:tr w14:paraId="2CD7DC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2DCBE581">
            <w:pPr>
              <w:pStyle w:val="184"/>
              <w:ind w:firstLine="0" w:firstLineChars="0"/>
              <w:rPr>
                <w:rFonts w:ascii="宋体" w:hAnsi="Times New Roman" w:eastAsia="宋体" w:cs="Times New Roman"/>
                <w:sz w:val="18"/>
                <w:lang w:val="en-US" w:eastAsia="zh-CN" w:bidi="ar-SA"/>
              </w:rPr>
            </w:pPr>
            <w:r>
              <w:rPr>
                <w:rFonts w:hint="eastAsia"/>
              </w:rPr>
              <w:t>11</w:t>
            </w:r>
          </w:p>
        </w:tc>
        <w:tc>
          <w:tcPr>
            <w:tcW w:w="1417" w:type="dxa"/>
            <w:vMerge w:val="restart"/>
            <w:shd w:val="clear" w:color="auto" w:fill="auto"/>
            <w:vAlign w:val="center"/>
          </w:tcPr>
          <w:p w14:paraId="02305810">
            <w:pPr>
              <w:pStyle w:val="184"/>
            </w:pPr>
            <w:r>
              <w:rPr>
                <w:rFonts w:hint="eastAsia"/>
              </w:rPr>
              <w:t>场</w:t>
            </w:r>
          </w:p>
        </w:tc>
        <w:tc>
          <w:tcPr>
            <w:tcW w:w="992" w:type="dxa"/>
            <w:shd w:val="clear" w:color="auto" w:fill="auto"/>
            <w:vAlign w:val="center"/>
          </w:tcPr>
          <w:p w14:paraId="13AF1B42">
            <w:pPr>
              <w:pStyle w:val="184"/>
            </w:pPr>
            <w:r>
              <w:rPr>
                <w:rFonts w:hint="eastAsia" w:hAnsi="宋体"/>
                <w:szCs w:val="18"/>
              </w:rPr>
              <w:t>光照场</w:t>
            </w:r>
          </w:p>
        </w:tc>
        <w:tc>
          <w:tcPr>
            <w:tcW w:w="10387" w:type="dxa"/>
            <w:shd w:val="clear" w:color="auto" w:fill="auto"/>
            <w:vAlign w:val="center"/>
          </w:tcPr>
          <w:p w14:paraId="3FB5645B">
            <w:pPr>
              <w:pStyle w:val="184"/>
              <w:jc w:val="left"/>
            </w:pPr>
            <w:r>
              <w:rPr>
                <w:rFonts w:hint="eastAsia" w:hAnsi="宋体"/>
                <w:szCs w:val="18"/>
              </w:rPr>
              <w:t>青藏高原日照时数分布场、城市夜间灯光分布场等。</w:t>
            </w:r>
          </w:p>
        </w:tc>
      </w:tr>
      <w:tr w14:paraId="3CAFE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7030854F">
            <w:pPr>
              <w:pStyle w:val="184"/>
              <w:ind w:firstLine="0" w:firstLineChars="0"/>
              <w:rPr>
                <w:rFonts w:ascii="宋体" w:hAnsi="Times New Roman" w:eastAsia="宋体" w:cs="Times New Roman"/>
                <w:sz w:val="18"/>
                <w:lang w:val="en-US" w:eastAsia="zh-CN" w:bidi="ar-SA"/>
              </w:rPr>
            </w:pPr>
            <w:r>
              <w:rPr>
                <w:rFonts w:hint="eastAsia"/>
              </w:rPr>
              <w:t>12</w:t>
            </w:r>
          </w:p>
        </w:tc>
        <w:tc>
          <w:tcPr>
            <w:tcW w:w="1417" w:type="dxa"/>
            <w:vMerge w:val="continue"/>
            <w:shd w:val="clear" w:color="auto" w:fill="auto"/>
            <w:vAlign w:val="center"/>
          </w:tcPr>
          <w:p w14:paraId="107712A0">
            <w:pPr>
              <w:pStyle w:val="184"/>
            </w:pPr>
          </w:p>
        </w:tc>
        <w:tc>
          <w:tcPr>
            <w:tcW w:w="992" w:type="dxa"/>
            <w:shd w:val="clear" w:color="auto" w:fill="auto"/>
            <w:vAlign w:val="center"/>
          </w:tcPr>
          <w:p w14:paraId="43123F65">
            <w:pPr>
              <w:pStyle w:val="184"/>
            </w:pPr>
            <w:r>
              <w:rPr>
                <w:rFonts w:hint="eastAsia" w:hAnsi="宋体"/>
                <w:szCs w:val="18"/>
              </w:rPr>
              <w:t>辐射场</w:t>
            </w:r>
          </w:p>
        </w:tc>
        <w:tc>
          <w:tcPr>
            <w:tcW w:w="10387" w:type="dxa"/>
            <w:shd w:val="clear" w:color="auto" w:fill="auto"/>
            <w:vAlign w:val="center"/>
          </w:tcPr>
          <w:p w14:paraId="2E16D32B">
            <w:pPr>
              <w:pStyle w:val="184"/>
              <w:jc w:val="left"/>
            </w:pPr>
            <w:r>
              <w:rPr>
                <w:rFonts w:hint="eastAsia" w:hAnsi="宋体"/>
                <w:szCs w:val="18"/>
              </w:rPr>
              <w:t>森林植被光谱反射场、城市地表热辐射场等。</w:t>
            </w:r>
          </w:p>
        </w:tc>
      </w:tr>
      <w:tr w14:paraId="6EF583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003" w:type="dxa"/>
            <w:shd w:val="clear" w:color="auto" w:fill="auto"/>
            <w:vAlign w:val="center"/>
          </w:tcPr>
          <w:p w14:paraId="43E736B2">
            <w:pPr>
              <w:pStyle w:val="184"/>
              <w:ind w:firstLine="0" w:firstLineChars="0"/>
              <w:rPr>
                <w:rFonts w:ascii="宋体" w:hAnsi="Times New Roman" w:eastAsia="宋体" w:cs="Times New Roman"/>
                <w:sz w:val="18"/>
                <w:lang w:val="en-US" w:eastAsia="zh-CN" w:bidi="ar-SA"/>
              </w:rPr>
            </w:pPr>
            <w:r>
              <w:rPr>
                <w:rFonts w:hint="eastAsia"/>
              </w:rPr>
              <w:t>13</w:t>
            </w:r>
          </w:p>
        </w:tc>
        <w:tc>
          <w:tcPr>
            <w:tcW w:w="1417" w:type="dxa"/>
            <w:vMerge w:val="continue"/>
            <w:shd w:val="clear" w:color="auto" w:fill="auto"/>
            <w:vAlign w:val="center"/>
          </w:tcPr>
          <w:p w14:paraId="182A27CD">
            <w:pPr>
              <w:pStyle w:val="184"/>
            </w:pPr>
          </w:p>
        </w:tc>
        <w:tc>
          <w:tcPr>
            <w:tcW w:w="992" w:type="dxa"/>
            <w:shd w:val="clear" w:color="auto" w:fill="auto"/>
            <w:vAlign w:val="center"/>
          </w:tcPr>
          <w:p w14:paraId="2445B4D9">
            <w:pPr>
              <w:pStyle w:val="184"/>
            </w:pPr>
            <w:r>
              <w:rPr>
                <w:rFonts w:hint="eastAsia" w:hAnsi="宋体"/>
                <w:szCs w:val="18"/>
              </w:rPr>
              <w:t>温度场</w:t>
            </w:r>
          </w:p>
        </w:tc>
        <w:tc>
          <w:tcPr>
            <w:tcW w:w="10387" w:type="dxa"/>
            <w:shd w:val="clear" w:color="auto" w:fill="auto"/>
            <w:vAlign w:val="center"/>
          </w:tcPr>
          <w:p w14:paraId="2137A65A">
            <w:pPr>
              <w:pStyle w:val="184"/>
              <w:jc w:val="left"/>
            </w:pPr>
            <w:bookmarkStart w:id="322" w:name="_Hlk213851196"/>
            <w:r>
              <w:rPr>
                <w:rFonts w:hint="eastAsia" w:hAnsi="宋体"/>
                <w:szCs w:val="18"/>
              </w:rPr>
              <w:t>地表温度场</w:t>
            </w:r>
            <w:bookmarkEnd w:id="322"/>
            <w:r>
              <w:rPr>
                <w:rFonts w:hint="eastAsia" w:hAnsi="宋体"/>
                <w:szCs w:val="18"/>
              </w:rPr>
              <w:t>、城市热岛效应场等。</w:t>
            </w:r>
          </w:p>
        </w:tc>
      </w:tr>
      <w:tr w14:paraId="327560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1003" w:type="dxa"/>
            <w:shd w:val="clear" w:color="auto" w:fill="auto"/>
            <w:vAlign w:val="center"/>
          </w:tcPr>
          <w:p w14:paraId="5BB10740">
            <w:pPr>
              <w:pStyle w:val="184"/>
              <w:rPr>
                <w:rFonts w:hint="default" w:eastAsia="宋体"/>
                <w:lang w:val="en-US" w:eastAsia="zh-CN"/>
              </w:rPr>
            </w:pPr>
            <w:r>
              <w:rPr>
                <w:rFonts w:hint="eastAsia"/>
                <w:lang w:val="en-US" w:eastAsia="zh-CN"/>
              </w:rPr>
              <w:t>14</w:t>
            </w:r>
          </w:p>
        </w:tc>
        <w:tc>
          <w:tcPr>
            <w:tcW w:w="1417" w:type="dxa"/>
            <w:vMerge w:val="continue"/>
            <w:shd w:val="clear" w:color="auto" w:fill="auto"/>
            <w:vAlign w:val="center"/>
          </w:tcPr>
          <w:p w14:paraId="316FFC64">
            <w:pPr>
              <w:pStyle w:val="184"/>
            </w:pPr>
          </w:p>
        </w:tc>
        <w:tc>
          <w:tcPr>
            <w:tcW w:w="992" w:type="dxa"/>
            <w:shd w:val="clear" w:color="auto" w:fill="auto"/>
            <w:vAlign w:val="center"/>
          </w:tcPr>
          <w:p w14:paraId="30324F83">
            <w:pPr>
              <w:pStyle w:val="184"/>
              <w:rPr>
                <w:rFonts w:hAnsi="宋体"/>
                <w:szCs w:val="18"/>
              </w:rPr>
            </w:pPr>
            <w:r>
              <w:rPr>
                <w:rFonts w:hint="eastAsia" w:hAnsi="宋体"/>
                <w:szCs w:val="18"/>
              </w:rPr>
              <w:t>风场</w:t>
            </w:r>
          </w:p>
        </w:tc>
        <w:tc>
          <w:tcPr>
            <w:tcW w:w="10387" w:type="dxa"/>
            <w:shd w:val="clear" w:color="auto" w:fill="auto"/>
            <w:vAlign w:val="center"/>
          </w:tcPr>
          <w:p w14:paraId="15211D7F">
            <w:pPr>
              <w:pStyle w:val="184"/>
              <w:jc w:val="left"/>
              <w:rPr>
                <w:rFonts w:hAnsi="宋体"/>
                <w:szCs w:val="18"/>
              </w:rPr>
            </w:pPr>
            <w:r>
              <w:rPr>
                <w:rFonts w:hint="eastAsia" w:hAnsi="宋体"/>
                <w:szCs w:val="18"/>
              </w:rPr>
              <w:t>海上风场、风电场群等。</w:t>
            </w:r>
          </w:p>
        </w:tc>
      </w:tr>
      <w:bookmarkEnd w:id="320"/>
    </w:tbl>
    <w:p w14:paraId="5C11BBF3">
      <w:pPr>
        <w:pStyle w:val="84"/>
        <w:spacing w:before="120" w:after="120"/>
      </w:pPr>
      <w:bookmarkStart w:id="323" w:name="_Hlk199170286"/>
      <w:bookmarkStart w:id="324" w:name="_Toc208393010"/>
      <w:bookmarkStart w:id="325" w:name="_Toc200619374"/>
      <w:bookmarkStart w:id="326" w:name="_Toc210988397"/>
      <w:bookmarkStart w:id="327" w:name="_Toc201669534"/>
      <w:bookmarkStart w:id="328" w:name="_Toc214010633"/>
      <w:bookmarkStart w:id="329" w:name="_Toc11646"/>
      <w:bookmarkStart w:id="330" w:name="_Hlk198828372"/>
      <w:r>
        <w:rPr>
          <w:rFonts w:hint="eastAsia"/>
        </w:rPr>
        <w:t>形态特征图形表现</w:t>
      </w:r>
      <w:bookmarkEnd w:id="323"/>
      <w:r>
        <w:rPr>
          <w:rFonts w:hint="eastAsia"/>
        </w:rPr>
        <w:t>示例</w:t>
      </w:r>
      <w:bookmarkEnd w:id="324"/>
      <w:bookmarkEnd w:id="325"/>
      <w:bookmarkEnd w:id="326"/>
      <w:bookmarkEnd w:id="327"/>
      <w:bookmarkEnd w:id="328"/>
      <w:bookmarkEnd w:id="329"/>
    </w:p>
    <w:p w14:paraId="2F6445ED">
      <w:pPr>
        <w:pStyle w:val="62"/>
        <w:ind w:firstLine="420"/>
      </w:pPr>
      <w:bookmarkStart w:id="331" w:name="_Hlk199170320"/>
      <w:r>
        <w:rPr>
          <w:rFonts w:hint="eastAsia"/>
        </w:rPr>
        <w:t>实景三维基础模型中，形态特征图形表现示例见表B.2。</w:t>
      </w:r>
    </w:p>
    <w:p w14:paraId="053CF90E">
      <w:pPr>
        <w:pStyle w:val="83"/>
        <w:numPr>
          <w:ilvl w:val="0"/>
          <w:numId w:val="0"/>
        </w:numPr>
        <w:spacing w:before="120" w:after="120"/>
        <w:rPr>
          <w:rFonts w:hint="eastAsia"/>
        </w:rPr>
      </w:pPr>
    </w:p>
    <w:p w14:paraId="3A993198">
      <w:pPr>
        <w:pStyle w:val="83"/>
        <w:numPr>
          <w:ilvl w:val="0"/>
          <w:numId w:val="0"/>
        </w:numPr>
        <w:spacing w:before="120" w:after="120"/>
        <w:rPr>
          <w:rFonts w:hint="eastAsia"/>
        </w:rPr>
      </w:pPr>
    </w:p>
    <w:p w14:paraId="34DB571C">
      <w:pPr>
        <w:pStyle w:val="83"/>
        <w:numPr>
          <w:ilvl w:val="0"/>
          <w:numId w:val="0"/>
        </w:numPr>
        <w:spacing w:before="120" w:after="120"/>
      </w:pPr>
      <w:r>
        <w:rPr>
          <w:rFonts w:hint="eastAsia"/>
        </w:rPr>
        <w:t>表B.2 模型形态特征图形表现示例</w:t>
      </w:r>
    </w:p>
    <w:tbl>
      <w:tblPr>
        <w:tblStyle w:val="31"/>
        <w:tblW w:w="507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63"/>
        <w:gridCol w:w="1910"/>
        <w:gridCol w:w="3490"/>
        <w:gridCol w:w="7534"/>
      </w:tblGrid>
      <w:tr w14:paraId="2B50E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380" w:type="pct"/>
            <w:tcBorders>
              <w:top w:val="single" w:color="auto" w:sz="8" w:space="0"/>
              <w:bottom w:val="single" w:color="auto" w:sz="8" w:space="0"/>
            </w:tcBorders>
            <w:shd w:val="clear" w:color="auto" w:fill="auto"/>
            <w:vAlign w:val="center"/>
          </w:tcPr>
          <w:p w14:paraId="5DA9A7FC">
            <w:pPr>
              <w:pStyle w:val="184"/>
            </w:pPr>
            <w:r>
              <w:rPr>
                <w:rFonts w:hint="eastAsia" w:hAnsi="宋体"/>
                <w:szCs w:val="18"/>
              </w:rPr>
              <w:t>序号</w:t>
            </w:r>
          </w:p>
        </w:tc>
        <w:tc>
          <w:tcPr>
            <w:tcW w:w="682" w:type="pct"/>
            <w:tcBorders>
              <w:top w:val="single" w:color="auto" w:sz="8" w:space="0"/>
              <w:bottom w:val="single" w:color="auto" w:sz="8" w:space="0"/>
            </w:tcBorders>
            <w:shd w:val="clear" w:color="auto" w:fill="auto"/>
            <w:vAlign w:val="center"/>
          </w:tcPr>
          <w:p w14:paraId="509E4E14">
            <w:pPr>
              <w:pStyle w:val="184"/>
            </w:pPr>
            <w:r>
              <w:rPr>
                <w:rFonts w:hint="eastAsia" w:hAnsi="宋体"/>
                <w:szCs w:val="18"/>
              </w:rPr>
              <w:t>形态特征</w:t>
            </w:r>
          </w:p>
        </w:tc>
        <w:tc>
          <w:tcPr>
            <w:tcW w:w="3936" w:type="pct"/>
            <w:gridSpan w:val="2"/>
            <w:tcBorders>
              <w:top w:val="single" w:color="auto" w:sz="8" w:space="0"/>
              <w:bottom w:val="single" w:color="auto" w:sz="8" w:space="0"/>
            </w:tcBorders>
            <w:shd w:val="clear" w:color="auto" w:fill="auto"/>
            <w:vAlign w:val="center"/>
          </w:tcPr>
          <w:p w14:paraId="642645CE">
            <w:pPr>
              <w:pStyle w:val="184"/>
            </w:pPr>
            <w:r>
              <w:rPr>
                <w:rFonts w:hint="eastAsia" w:hAnsi="宋体"/>
                <w:szCs w:val="18"/>
              </w:rPr>
              <w:t>图形表现示例</w:t>
            </w:r>
          </w:p>
        </w:tc>
      </w:tr>
      <w:tr w14:paraId="246A0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380" w:type="pct"/>
            <w:tcBorders>
              <w:top w:val="single" w:color="auto" w:sz="8" w:space="0"/>
            </w:tcBorders>
            <w:shd w:val="clear" w:color="auto" w:fill="auto"/>
            <w:vAlign w:val="center"/>
          </w:tcPr>
          <w:p w14:paraId="5A12CCF1">
            <w:pPr>
              <w:pStyle w:val="184"/>
            </w:pPr>
            <w:r>
              <w:rPr>
                <w:rFonts w:hint="eastAsia" w:hAnsi="宋体"/>
                <w:szCs w:val="18"/>
              </w:rPr>
              <w:t>1</w:t>
            </w:r>
          </w:p>
        </w:tc>
        <w:tc>
          <w:tcPr>
            <w:tcW w:w="682" w:type="pct"/>
            <w:tcBorders>
              <w:top w:val="single" w:color="auto" w:sz="8" w:space="0"/>
            </w:tcBorders>
            <w:shd w:val="clear" w:color="auto" w:fill="auto"/>
            <w:vAlign w:val="center"/>
          </w:tcPr>
          <w:p w14:paraId="1E4D2C91">
            <w:pPr>
              <w:pStyle w:val="184"/>
            </w:pPr>
            <w:r>
              <w:rPr>
                <w:rFonts w:hint="eastAsia" w:hAnsi="宋体"/>
                <w:szCs w:val="18"/>
              </w:rPr>
              <w:t>点</w:t>
            </w:r>
          </w:p>
        </w:tc>
        <w:tc>
          <w:tcPr>
            <w:tcW w:w="1246" w:type="pct"/>
            <w:tcBorders>
              <w:top w:val="single" w:color="auto" w:sz="8" w:space="0"/>
            </w:tcBorders>
            <w:shd w:val="clear" w:color="auto" w:fill="auto"/>
            <w:vAlign w:val="center"/>
          </w:tcPr>
          <w:p w14:paraId="11B3898D">
            <w:pPr>
              <w:pStyle w:val="184"/>
            </w:pPr>
            <w:r>
              <w:rPr>
                <w:rFonts w:hint="eastAsia" w:hAnsi="宋体"/>
                <w:szCs w:val="18"/>
              </w:rPr>
              <w:t>标识点/定位点</w:t>
            </w:r>
          </w:p>
        </w:tc>
        <w:tc>
          <w:tcPr>
            <w:tcW w:w="2690" w:type="pct"/>
            <w:tcBorders>
              <w:top w:val="single" w:color="auto" w:sz="8" w:space="0"/>
            </w:tcBorders>
            <w:shd w:val="clear" w:color="auto" w:fill="auto"/>
            <w:vAlign w:val="center"/>
          </w:tcPr>
          <w:p w14:paraId="2FB095A7">
            <w:pPr>
              <w:pStyle w:val="184"/>
            </w:pPr>
            <w:r>
              <w:rPr>
                <w:rFonts w:hint="eastAsia" w:hAnsi="宋体"/>
                <w:szCs w:val="18"/>
              </w:rPr>
              <w:t>+</w:t>
            </w:r>
          </w:p>
        </w:tc>
      </w:tr>
      <w:tr w14:paraId="5891F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380" w:type="pct"/>
            <w:shd w:val="clear" w:color="auto" w:fill="auto"/>
            <w:vAlign w:val="center"/>
          </w:tcPr>
          <w:p w14:paraId="11A90B53">
            <w:pPr>
              <w:pStyle w:val="184"/>
            </w:pPr>
            <w:r>
              <w:rPr>
                <w:rFonts w:hint="eastAsia" w:hAnsi="宋体"/>
                <w:szCs w:val="18"/>
              </w:rPr>
              <w:t>2</w:t>
            </w:r>
          </w:p>
        </w:tc>
        <w:tc>
          <w:tcPr>
            <w:tcW w:w="682" w:type="pct"/>
            <w:shd w:val="clear" w:color="auto" w:fill="auto"/>
            <w:vAlign w:val="center"/>
          </w:tcPr>
          <w:p w14:paraId="1D242926">
            <w:pPr>
              <w:pStyle w:val="184"/>
            </w:pPr>
            <w:r>
              <w:rPr>
                <w:rFonts w:hint="eastAsia" w:hAnsi="宋体"/>
                <w:szCs w:val="18"/>
              </w:rPr>
              <w:t>线</w:t>
            </w:r>
          </w:p>
        </w:tc>
        <w:tc>
          <w:tcPr>
            <w:tcW w:w="1246" w:type="pct"/>
            <w:shd w:val="clear" w:color="auto" w:fill="auto"/>
            <w:vAlign w:val="center"/>
          </w:tcPr>
          <w:p w14:paraId="0F4B60E9">
            <w:pPr>
              <w:pStyle w:val="184"/>
            </w:pPr>
            <w:r>
              <w:rPr>
                <w:rFonts w:hint="eastAsia" w:hAnsi="宋体"/>
                <w:szCs w:val="18"/>
              </w:rPr>
              <w:t>中心线/结构线/定位线</w:t>
            </w:r>
          </w:p>
        </w:tc>
        <w:tc>
          <w:tcPr>
            <w:tcW w:w="2690" w:type="pct"/>
            <w:shd w:val="clear" w:color="auto" w:fill="auto"/>
            <w:vAlign w:val="center"/>
          </w:tcPr>
          <w:p w14:paraId="59D196C5">
            <w:pPr>
              <w:pStyle w:val="184"/>
            </w:pPr>
            <w:r>
              <w:drawing>
                <wp:inline distT="0" distB="0" distL="0" distR="0">
                  <wp:extent cx="1633855" cy="341630"/>
                  <wp:effectExtent l="0" t="0" r="444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633855" cy="341630"/>
                          </a:xfrm>
                          <a:prstGeom prst="rect">
                            <a:avLst/>
                          </a:prstGeom>
                          <a:noFill/>
                        </pic:spPr>
                      </pic:pic>
                    </a:graphicData>
                  </a:graphic>
                </wp:inline>
              </w:drawing>
            </w:r>
          </w:p>
        </w:tc>
      </w:tr>
      <w:tr w14:paraId="7DCDE5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82" w:hRule="atLeast"/>
          <w:jc w:val="center"/>
        </w:trPr>
        <w:tc>
          <w:tcPr>
            <w:tcW w:w="380" w:type="pct"/>
            <w:shd w:val="clear" w:color="auto" w:fill="auto"/>
            <w:vAlign w:val="center"/>
          </w:tcPr>
          <w:p w14:paraId="720C8C3D">
            <w:pPr>
              <w:pStyle w:val="184"/>
            </w:pPr>
            <w:r>
              <w:rPr>
                <w:rFonts w:hint="eastAsia" w:hAnsi="宋体"/>
                <w:szCs w:val="18"/>
              </w:rPr>
              <w:t>3</w:t>
            </w:r>
          </w:p>
        </w:tc>
        <w:tc>
          <w:tcPr>
            <w:tcW w:w="682" w:type="pct"/>
            <w:shd w:val="clear" w:color="auto" w:fill="auto"/>
            <w:vAlign w:val="center"/>
          </w:tcPr>
          <w:p w14:paraId="666CFCEA">
            <w:pPr>
              <w:pStyle w:val="184"/>
            </w:pPr>
            <w:r>
              <w:rPr>
                <w:rFonts w:hint="eastAsia" w:hAnsi="宋体"/>
                <w:szCs w:val="18"/>
              </w:rPr>
              <w:t>面</w:t>
            </w:r>
          </w:p>
        </w:tc>
        <w:tc>
          <w:tcPr>
            <w:tcW w:w="1246" w:type="pct"/>
            <w:shd w:val="clear" w:color="auto" w:fill="auto"/>
            <w:vAlign w:val="center"/>
          </w:tcPr>
          <w:p w14:paraId="7E2F877A">
            <w:pPr>
              <w:pStyle w:val="184"/>
            </w:pPr>
            <w:r>
              <w:rPr>
                <w:rFonts w:hint="eastAsia" w:hAnsi="宋体"/>
                <w:szCs w:val="18"/>
              </w:rPr>
              <w:t>轮廓面/范围面</w:t>
            </w:r>
          </w:p>
        </w:tc>
        <w:tc>
          <w:tcPr>
            <w:tcW w:w="2690" w:type="pct"/>
            <w:shd w:val="clear" w:color="auto" w:fill="auto"/>
            <w:vAlign w:val="center"/>
          </w:tcPr>
          <w:p w14:paraId="006D57CC">
            <w:pPr>
              <w:pStyle w:val="184"/>
            </w:pPr>
            <w:r>
              <w:drawing>
                <wp:inline distT="0" distB="0" distL="0" distR="0">
                  <wp:extent cx="1493520" cy="7315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493520" cy="731520"/>
                          </a:xfrm>
                          <a:prstGeom prst="rect">
                            <a:avLst/>
                          </a:prstGeom>
                          <a:noFill/>
                        </pic:spPr>
                      </pic:pic>
                    </a:graphicData>
                  </a:graphic>
                </wp:inline>
              </w:drawing>
            </w:r>
          </w:p>
        </w:tc>
      </w:tr>
      <w:tr w14:paraId="1A821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22" w:hRule="atLeast"/>
          <w:jc w:val="center"/>
        </w:trPr>
        <w:tc>
          <w:tcPr>
            <w:tcW w:w="380" w:type="pct"/>
            <w:shd w:val="clear" w:color="auto" w:fill="auto"/>
            <w:vAlign w:val="center"/>
          </w:tcPr>
          <w:p w14:paraId="5EFCA2DA">
            <w:pPr>
              <w:pStyle w:val="184"/>
            </w:pPr>
            <w:r>
              <w:rPr>
                <w:rFonts w:hint="eastAsia" w:hAnsi="宋体"/>
                <w:szCs w:val="18"/>
              </w:rPr>
              <w:t>4</w:t>
            </w:r>
          </w:p>
        </w:tc>
        <w:tc>
          <w:tcPr>
            <w:tcW w:w="682" w:type="pct"/>
            <w:shd w:val="clear" w:color="auto" w:fill="auto"/>
            <w:vAlign w:val="center"/>
          </w:tcPr>
          <w:p w14:paraId="1D007451">
            <w:pPr>
              <w:pStyle w:val="184"/>
            </w:pPr>
            <w:r>
              <w:rPr>
                <w:rFonts w:hint="eastAsia" w:hAnsi="宋体"/>
                <w:szCs w:val="18"/>
              </w:rPr>
              <w:t>体</w:t>
            </w:r>
          </w:p>
        </w:tc>
        <w:tc>
          <w:tcPr>
            <w:tcW w:w="1246" w:type="pct"/>
            <w:shd w:val="clear" w:color="auto" w:fill="auto"/>
            <w:vAlign w:val="center"/>
          </w:tcPr>
          <w:p w14:paraId="357B0937">
            <w:pPr>
              <w:pStyle w:val="184"/>
            </w:pPr>
            <w:r>
              <w:rPr>
                <w:rFonts w:hint="eastAsia"/>
              </w:rPr>
              <w:t>轮廓模型</w:t>
            </w:r>
          </w:p>
        </w:tc>
        <w:tc>
          <w:tcPr>
            <w:tcW w:w="2690" w:type="pct"/>
            <w:shd w:val="clear" w:color="auto" w:fill="auto"/>
            <w:vAlign w:val="center"/>
          </w:tcPr>
          <w:p w14:paraId="4C1D48E3">
            <w:pPr>
              <w:pStyle w:val="184"/>
            </w:pPr>
            <w:r>
              <w:drawing>
                <wp:inline distT="0" distB="0" distL="0" distR="0">
                  <wp:extent cx="1701165" cy="90868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701165" cy="908685"/>
                          </a:xfrm>
                          <a:prstGeom prst="rect">
                            <a:avLst/>
                          </a:prstGeom>
                          <a:noFill/>
                        </pic:spPr>
                      </pic:pic>
                    </a:graphicData>
                  </a:graphic>
                </wp:inline>
              </w:drawing>
            </w:r>
          </w:p>
        </w:tc>
      </w:tr>
      <w:tr w14:paraId="23A60F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910" w:hRule="atLeast"/>
          <w:jc w:val="center"/>
        </w:trPr>
        <w:tc>
          <w:tcPr>
            <w:tcW w:w="380" w:type="pct"/>
            <w:shd w:val="clear" w:color="auto" w:fill="auto"/>
            <w:vAlign w:val="center"/>
          </w:tcPr>
          <w:p w14:paraId="0BED70D8">
            <w:pPr>
              <w:pStyle w:val="184"/>
            </w:pPr>
            <w:r>
              <w:rPr>
                <w:rFonts w:hint="eastAsia" w:hAnsi="宋体"/>
                <w:szCs w:val="18"/>
              </w:rPr>
              <w:t>5</w:t>
            </w:r>
          </w:p>
        </w:tc>
        <w:tc>
          <w:tcPr>
            <w:tcW w:w="682" w:type="pct"/>
            <w:shd w:val="clear" w:color="auto" w:fill="auto"/>
            <w:vAlign w:val="center"/>
          </w:tcPr>
          <w:p w14:paraId="2F0EC5C4">
            <w:pPr>
              <w:pStyle w:val="184"/>
            </w:pPr>
            <w:r>
              <w:rPr>
                <w:rFonts w:hint="eastAsia" w:hAnsi="宋体"/>
                <w:szCs w:val="18"/>
              </w:rPr>
              <w:t>场</w:t>
            </w:r>
          </w:p>
        </w:tc>
        <w:tc>
          <w:tcPr>
            <w:tcW w:w="1246" w:type="pct"/>
            <w:shd w:val="clear" w:color="auto" w:fill="auto"/>
            <w:vAlign w:val="center"/>
          </w:tcPr>
          <w:p w14:paraId="64C5CBFD">
            <w:pPr>
              <w:pStyle w:val="184"/>
            </w:pPr>
            <w:r>
              <w:rPr>
                <w:rFonts w:hint="eastAsia" w:hAnsi="宋体"/>
                <w:szCs w:val="18"/>
              </w:rPr>
              <w:t>风场</w:t>
            </w:r>
          </w:p>
        </w:tc>
        <w:tc>
          <w:tcPr>
            <w:tcW w:w="2690" w:type="pct"/>
            <w:shd w:val="clear" w:color="auto" w:fill="auto"/>
            <w:vAlign w:val="center"/>
          </w:tcPr>
          <w:p w14:paraId="132F964F">
            <w:pPr>
              <w:pStyle w:val="184"/>
            </w:pPr>
            <w:r>
              <w:drawing>
                <wp:inline distT="0" distB="0" distL="0" distR="0">
                  <wp:extent cx="1670685" cy="981710"/>
                  <wp:effectExtent l="0" t="0" r="5715"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670685" cy="981710"/>
                          </a:xfrm>
                          <a:prstGeom prst="rect">
                            <a:avLst/>
                          </a:prstGeom>
                          <a:noFill/>
                        </pic:spPr>
                      </pic:pic>
                    </a:graphicData>
                  </a:graphic>
                </wp:inline>
              </w:drawing>
            </w:r>
          </w:p>
        </w:tc>
      </w:tr>
    </w:tbl>
    <w:p w14:paraId="0531CA3A">
      <w:pPr>
        <w:pStyle w:val="62"/>
        <w:ind w:firstLine="420"/>
      </w:pPr>
    </w:p>
    <w:p w14:paraId="754E8E45">
      <w:pPr>
        <w:pStyle w:val="84"/>
        <w:spacing w:before="120" w:after="120"/>
      </w:pPr>
      <w:bookmarkStart w:id="332" w:name="_Toc24006"/>
      <w:bookmarkStart w:id="333" w:name="_Toc210988398"/>
      <w:bookmarkStart w:id="334" w:name="_Toc214010634"/>
      <w:r>
        <w:rPr>
          <w:rFonts w:hint="eastAsia"/>
        </w:rPr>
        <w:t>形态特征位置精度分级</w:t>
      </w:r>
      <w:bookmarkEnd w:id="332"/>
      <w:bookmarkEnd w:id="333"/>
      <w:bookmarkEnd w:id="334"/>
    </w:p>
    <w:p w14:paraId="61B4E0C1">
      <w:pPr>
        <w:pStyle w:val="62"/>
        <w:ind w:firstLine="420"/>
      </w:pPr>
      <w:r>
        <w:rPr>
          <w:rFonts w:hint="eastAsia"/>
        </w:rPr>
        <w:t>实景三维基础模型中，形态特征位置精度的分级示例见表B.3。</w:t>
      </w:r>
    </w:p>
    <w:p w14:paraId="484406C7">
      <w:pPr>
        <w:pStyle w:val="118"/>
        <w:numPr>
          <w:ilvl w:val="0"/>
          <w:numId w:val="0"/>
        </w:numPr>
        <w:spacing w:before="120" w:after="120"/>
        <w:rPr>
          <w:rFonts w:hint="eastAsia" w:hAnsi="黑体" w:cs="黑体"/>
          <w:color w:val="000000"/>
        </w:rPr>
      </w:pPr>
      <w:bookmarkStart w:id="335" w:name="_Hlk211000398"/>
    </w:p>
    <w:p w14:paraId="6CBD8AFE">
      <w:pPr>
        <w:pStyle w:val="118"/>
        <w:numPr>
          <w:ilvl w:val="0"/>
          <w:numId w:val="0"/>
        </w:numPr>
        <w:spacing w:before="120" w:after="120"/>
        <w:rPr>
          <w:rFonts w:hint="eastAsia" w:hAnsi="黑体" w:cs="黑体"/>
          <w:color w:val="000000"/>
        </w:rPr>
      </w:pPr>
    </w:p>
    <w:p w14:paraId="731F3755">
      <w:pPr>
        <w:pStyle w:val="118"/>
        <w:numPr>
          <w:ilvl w:val="0"/>
          <w:numId w:val="0"/>
        </w:numPr>
        <w:spacing w:before="120" w:after="120"/>
        <w:rPr>
          <w:rFonts w:hAnsi="黑体" w:cs="黑体"/>
          <w:color w:val="000000"/>
        </w:rPr>
      </w:pPr>
      <w:r>
        <w:rPr>
          <w:rFonts w:hint="eastAsia" w:hAnsi="黑体" w:cs="黑体"/>
          <w:color w:val="000000"/>
        </w:rPr>
        <w:t>表B.3</w:t>
      </w:r>
      <w:bookmarkEnd w:id="335"/>
      <w:r>
        <w:rPr>
          <w:rFonts w:hint="eastAsia" w:hAnsi="黑体" w:cs="黑体"/>
          <w:color w:val="000000"/>
        </w:rPr>
        <w:t xml:space="preserve"> 形态特征位置精度分级表</w:t>
      </w:r>
    </w:p>
    <w:p w14:paraId="0F9AB550">
      <w:pPr>
        <w:pStyle w:val="62"/>
        <w:ind w:firstLine="420"/>
        <w:jc w:val="right"/>
      </w:pPr>
      <w:r>
        <w:rPr>
          <w:rFonts w:hint="eastAsia"/>
        </w:rPr>
        <w:t>单位：米</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70"/>
        <w:gridCol w:w="2409"/>
        <w:gridCol w:w="3261"/>
        <w:gridCol w:w="2976"/>
        <w:gridCol w:w="3580"/>
      </w:tblGrid>
      <w:tr w14:paraId="7887CF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979" w:type="dxa"/>
            <w:gridSpan w:val="2"/>
            <w:tcBorders>
              <w:top w:val="single" w:color="auto" w:sz="8" w:space="0"/>
              <w:bottom w:val="single" w:color="auto" w:sz="8" w:space="0"/>
            </w:tcBorders>
            <w:shd w:val="clear" w:color="auto" w:fill="auto"/>
            <w:vAlign w:val="center"/>
          </w:tcPr>
          <w:p w14:paraId="3D2A743C">
            <w:pPr>
              <w:pStyle w:val="184"/>
              <w:rPr>
                <w:rFonts w:hint="default" w:eastAsia="宋体"/>
                <w:lang w:val="en-US" w:eastAsia="zh-CN"/>
              </w:rPr>
            </w:pPr>
            <w:r>
              <w:rPr>
                <w:rFonts w:hint="eastAsia"/>
                <w:lang w:val="en-US" w:eastAsia="zh-CN"/>
              </w:rPr>
              <w:t>精度类型</w:t>
            </w:r>
          </w:p>
        </w:tc>
        <w:tc>
          <w:tcPr>
            <w:tcW w:w="3261" w:type="dxa"/>
            <w:tcBorders>
              <w:top w:val="single" w:color="auto" w:sz="8" w:space="0"/>
              <w:bottom w:val="single" w:color="auto" w:sz="8" w:space="0"/>
            </w:tcBorders>
            <w:shd w:val="clear" w:color="auto" w:fill="auto"/>
            <w:vAlign w:val="center"/>
          </w:tcPr>
          <w:p w14:paraId="20BA0827">
            <w:pPr>
              <w:pStyle w:val="184"/>
            </w:pPr>
            <w:r>
              <w:rPr>
                <w:rFonts w:hint="eastAsia" w:hAnsi="宋体" w:cstheme="majorEastAsia"/>
                <w:color w:val="000000"/>
                <w:szCs w:val="18"/>
                <w:lang w:bidi="ar"/>
              </w:rPr>
              <w:t>Ⅰ级</w:t>
            </w:r>
          </w:p>
        </w:tc>
        <w:tc>
          <w:tcPr>
            <w:tcW w:w="2976" w:type="dxa"/>
            <w:tcBorders>
              <w:top w:val="single" w:color="auto" w:sz="8" w:space="0"/>
              <w:bottom w:val="single" w:color="auto" w:sz="8" w:space="0"/>
            </w:tcBorders>
            <w:shd w:val="clear" w:color="auto" w:fill="auto"/>
            <w:vAlign w:val="center"/>
          </w:tcPr>
          <w:p w14:paraId="1BD7784B">
            <w:pPr>
              <w:pStyle w:val="184"/>
            </w:pPr>
            <w:r>
              <w:rPr>
                <w:rFonts w:hint="eastAsia" w:hAnsi="宋体" w:cstheme="majorEastAsia"/>
                <w:color w:val="000000"/>
                <w:szCs w:val="18"/>
                <w:lang w:bidi="ar"/>
              </w:rPr>
              <w:t>Ⅱ级</w:t>
            </w:r>
          </w:p>
        </w:tc>
        <w:tc>
          <w:tcPr>
            <w:tcW w:w="3580" w:type="dxa"/>
            <w:tcBorders>
              <w:top w:val="single" w:color="auto" w:sz="8" w:space="0"/>
              <w:bottom w:val="single" w:color="auto" w:sz="8" w:space="0"/>
            </w:tcBorders>
            <w:shd w:val="clear" w:color="auto" w:fill="auto"/>
            <w:vAlign w:val="center"/>
          </w:tcPr>
          <w:p w14:paraId="342E8A99">
            <w:pPr>
              <w:pStyle w:val="184"/>
            </w:pPr>
            <w:r>
              <w:rPr>
                <w:rFonts w:hint="eastAsia" w:hAnsi="宋体" w:cstheme="majorEastAsia"/>
                <w:color w:val="000000"/>
                <w:szCs w:val="18"/>
                <w:lang w:bidi="ar"/>
              </w:rPr>
              <w:t>Ⅲ级</w:t>
            </w:r>
          </w:p>
        </w:tc>
      </w:tr>
      <w:tr w14:paraId="63DAC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restart"/>
            <w:tcBorders>
              <w:top w:val="single" w:color="auto" w:sz="8" w:space="0"/>
            </w:tcBorders>
            <w:shd w:val="clear" w:color="auto" w:fill="auto"/>
            <w:vAlign w:val="center"/>
          </w:tcPr>
          <w:p w14:paraId="0D35D266">
            <w:pPr>
              <w:pStyle w:val="184"/>
            </w:pPr>
            <w:r>
              <w:rPr>
                <w:rFonts w:hint="eastAsia"/>
              </w:rPr>
              <w:t>平面位置中误差</w:t>
            </w:r>
          </w:p>
        </w:tc>
        <w:tc>
          <w:tcPr>
            <w:tcW w:w="2409" w:type="dxa"/>
            <w:tcBorders>
              <w:top w:val="single" w:color="auto" w:sz="8" w:space="0"/>
            </w:tcBorders>
            <w:shd w:val="clear" w:color="auto" w:fill="auto"/>
            <w:vAlign w:val="center"/>
          </w:tcPr>
          <w:p w14:paraId="64D5446E">
            <w:pPr>
              <w:pStyle w:val="184"/>
              <w:spacing w:line="240" w:lineRule="exact"/>
            </w:pPr>
            <w:r>
              <w:rPr>
                <w:rFonts w:hint="eastAsia"/>
              </w:rPr>
              <w:t>平地、丘陵地</w:t>
            </w:r>
          </w:p>
          <w:p w14:paraId="64AF24B3">
            <w:pPr>
              <w:pStyle w:val="184"/>
            </w:pPr>
            <w:r>
              <w:rPr>
                <w:rFonts w:hint="eastAsia"/>
              </w:rPr>
              <w:t>（坡度&lt;6°）</w:t>
            </w:r>
          </w:p>
        </w:tc>
        <w:tc>
          <w:tcPr>
            <w:tcW w:w="3261" w:type="dxa"/>
            <w:tcBorders>
              <w:top w:val="single" w:color="auto" w:sz="8" w:space="0"/>
            </w:tcBorders>
            <w:shd w:val="clear" w:color="auto" w:fill="auto"/>
            <w:vAlign w:val="center"/>
          </w:tcPr>
          <w:p w14:paraId="2E1FC0B8">
            <w:pPr>
              <w:pStyle w:val="184"/>
            </w:pPr>
            <w:r>
              <w:t>25.0</w:t>
            </w:r>
          </w:p>
        </w:tc>
        <w:tc>
          <w:tcPr>
            <w:tcW w:w="2976" w:type="dxa"/>
            <w:tcBorders>
              <w:top w:val="single" w:color="auto" w:sz="8" w:space="0"/>
            </w:tcBorders>
            <w:shd w:val="clear" w:color="auto" w:fill="auto"/>
            <w:vAlign w:val="center"/>
          </w:tcPr>
          <w:p w14:paraId="13311695">
            <w:pPr>
              <w:pStyle w:val="184"/>
            </w:pPr>
            <w:r>
              <w:t>5.0</w:t>
            </w:r>
          </w:p>
        </w:tc>
        <w:tc>
          <w:tcPr>
            <w:tcW w:w="3580" w:type="dxa"/>
            <w:tcBorders>
              <w:top w:val="single" w:color="auto" w:sz="8" w:space="0"/>
            </w:tcBorders>
            <w:shd w:val="clear" w:color="auto" w:fill="auto"/>
            <w:vAlign w:val="center"/>
          </w:tcPr>
          <w:p w14:paraId="5D3C0D65">
            <w:pPr>
              <w:pStyle w:val="184"/>
            </w:pPr>
            <w:r>
              <w:t>1.2</w:t>
            </w:r>
          </w:p>
        </w:tc>
      </w:tr>
      <w:tr w14:paraId="53256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continue"/>
            <w:shd w:val="clear" w:color="auto" w:fill="auto"/>
            <w:vAlign w:val="center"/>
          </w:tcPr>
          <w:p w14:paraId="5C586733">
            <w:pPr>
              <w:pStyle w:val="184"/>
            </w:pPr>
          </w:p>
        </w:tc>
        <w:tc>
          <w:tcPr>
            <w:tcW w:w="2409" w:type="dxa"/>
            <w:shd w:val="clear" w:color="auto" w:fill="auto"/>
            <w:vAlign w:val="center"/>
          </w:tcPr>
          <w:p w14:paraId="467C04B7">
            <w:pPr>
              <w:pStyle w:val="184"/>
              <w:spacing w:line="240" w:lineRule="exact"/>
            </w:pPr>
            <w:r>
              <w:rPr>
                <w:rFonts w:hint="eastAsia"/>
              </w:rPr>
              <w:t>山地、高山地</w:t>
            </w:r>
          </w:p>
          <w:p w14:paraId="1ECDBD9E">
            <w:pPr>
              <w:pStyle w:val="184"/>
            </w:pPr>
            <w:r>
              <w:rPr>
                <w:rFonts w:hint="eastAsia"/>
              </w:rPr>
              <w:t>（坡度≥6°）</w:t>
            </w:r>
          </w:p>
        </w:tc>
        <w:tc>
          <w:tcPr>
            <w:tcW w:w="3261" w:type="dxa"/>
            <w:shd w:val="clear" w:color="auto" w:fill="auto"/>
            <w:vAlign w:val="center"/>
          </w:tcPr>
          <w:p w14:paraId="55F027C5">
            <w:pPr>
              <w:pStyle w:val="184"/>
            </w:pPr>
            <w:r>
              <w:t>37.5</w:t>
            </w:r>
          </w:p>
        </w:tc>
        <w:tc>
          <w:tcPr>
            <w:tcW w:w="2976" w:type="dxa"/>
            <w:shd w:val="clear" w:color="auto" w:fill="auto"/>
            <w:vAlign w:val="center"/>
          </w:tcPr>
          <w:p w14:paraId="79329471">
            <w:pPr>
              <w:pStyle w:val="184"/>
            </w:pPr>
            <w:r>
              <w:t>7.5</w:t>
            </w:r>
          </w:p>
        </w:tc>
        <w:tc>
          <w:tcPr>
            <w:tcW w:w="3580" w:type="dxa"/>
            <w:shd w:val="clear" w:color="auto" w:fill="auto"/>
            <w:vAlign w:val="center"/>
          </w:tcPr>
          <w:p w14:paraId="2475B820">
            <w:pPr>
              <w:pStyle w:val="184"/>
            </w:pPr>
            <w:r>
              <w:t>1.6</w:t>
            </w:r>
          </w:p>
        </w:tc>
      </w:tr>
      <w:tr w14:paraId="0B7EB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restart"/>
            <w:shd w:val="clear" w:color="auto" w:fill="auto"/>
            <w:vAlign w:val="center"/>
          </w:tcPr>
          <w:p w14:paraId="5DF52ACD">
            <w:pPr>
              <w:pStyle w:val="184"/>
            </w:pPr>
            <w:r>
              <w:rPr>
                <w:rFonts w:hint="eastAsia"/>
              </w:rPr>
              <w:t>高程中误差</w:t>
            </w:r>
          </w:p>
        </w:tc>
        <w:tc>
          <w:tcPr>
            <w:tcW w:w="2409" w:type="dxa"/>
            <w:shd w:val="clear" w:color="auto" w:fill="auto"/>
            <w:vAlign w:val="center"/>
          </w:tcPr>
          <w:p w14:paraId="2177E10D">
            <w:pPr>
              <w:pStyle w:val="184"/>
              <w:spacing w:line="240" w:lineRule="exact"/>
            </w:pPr>
            <w:r>
              <w:rPr>
                <w:rFonts w:hint="eastAsia"/>
              </w:rPr>
              <w:t>平地</w:t>
            </w:r>
          </w:p>
          <w:p w14:paraId="0F017CC1">
            <w:pPr>
              <w:pStyle w:val="184"/>
            </w:pPr>
            <w:r>
              <w:rPr>
                <w:rFonts w:hint="eastAsia"/>
              </w:rPr>
              <w:t>（坡度&lt;2°）</w:t>
            </w:r>
          </w:p>
        </w:tc>
        <w:tc>
          <w:tcPr>
            <w:tcW w:w="3261" w:type="dxa"/>
            <w:shd w:val="clear" w:color="auto" w:fill="auto"/>
            <w:vAlign w:val="center"/>
          </w:tcPr>
          <w:p w14:paraId="471BA119">
            <w:pPr>
              <w:pStyle w:val="184"/>
            </w:pPr>
            <w:r>
              <w:t>3.0</w:t>
            </w:r>
          </w:p>
        </w:tc>
        <w:tc>
          <w:tcPr>
            <w:tcW w:w="2976" w:type="dxa"/>
            <w:shd w:val="clear" w:color="auto" w:fill="auto"/>
            <w:vAlign w:val="center"/>
          </w:tcPr>
          <w:p w14:paraId="0A0023A3">
            <w:pPr>
              <w:pStyle w:val="184"/>
            </w:pPr>
            <w:r>
              <w:t>0.5</w:t>
            </w:r>
          </w:p>
        </w:tc>
        <w:tc>
          <w:tcPr>
            <w:tcW w:w="3580" w:type="dxa"/>
            <w:shd w:val="clear" w:color="auto" w:fill="auto"/>
            <w:vAlign w:val="center"/>
          </w:tcPr>
          <w:p w14:paraId="4263D8BD">
            <w:pPr>
              <w:pStyle w:val="184"/>
            </w:pPr>
            <w:r>
              <w:rPr>
                <w:rFonts w:hint="eastAsia"/>
              </w:rPr>
              <w:t>0.2</w:t>
            </w:r>
          </w:p>
        </w:tc>
      </w:tr>
      <w:tr w14:paraId="2D705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continue"/>
            <w:shd w:val="clear" w:color="auto" w:fill="auto"/>
            <w:vAlign w:val="center"/>
          </w:tcPr>
          <w:p w14:paraId="28F18057">
            <w:pPr>
              <w:pStyle w:val="184"/>
            </w:pPr>
          </w:p>
        </w:tc>
        <w:tc>
          <w:tcPr>
            <w:tcW w:w="2409" w:type="dxa"/>
            <w:shd w:val="clear" w:color="auto" w:fill="auto"/>
            <w:vAlign w:val="center"/>
          </w:tcPr>
          <w:p w14:paraId="63B21CE5">
            <w:pPr>
              <w:pStyle w:val="184"/>
              <w:spacing w:line="240" w:lineRule="exact"/>
            </w:pPr>
            <w:r>
              <w:rPr>
                <w:rFonts w:hint="eastAsia"/>
              </w:rPr>
              <w:t>丘陵地</w:t>
            </w:r>
          </w:p>
          <w:p w14:paraId="430B645E">
            <w:pPr>
              <w:pStyle w:val="184"/>
            </w:pPr>
            <w:r>
              <w:rPr>
                <w:rFonts w:hint="eastAsia"/>
              </w:rPr>
              <w:t>（2°≤坡度&lt;6°）</w:t>
            </w:r>
          </w:p>
        </w:tc>
        <w:tc>
          <w:tcPr>
            <w:tcW w:w="3261" w:type="dxa"/>
            <w:shd w:val="clear" w:color="auto" w:fill="auto"/>
            <w:vAlign w:val="center"/>
          </w:tcPr>
          <w:p w14:paraId="2716488F">
            <w:pPr>
              <w:pStyle w:val="184"/>
            </w:pPr>
            <w:r>
              <w:t>5.0</w:t>
            </w:r>
          </w:p>
        </w:tc>
        <w:tc>
          <w:tcPr>
            <w:tcW w:w="2976" w:type="dxa"/>
            <w:shd w:val="clear" w:color="auto" w:fill="auto"/>
            <w:vAlign w:val="center"/>
          </w:tcPr>
          <w:p w14:paraId="1CEA6AB2">
            <w:pPr>
              <w:pStyle w:val="184"/>
            </w:pPr>
            <w:r>
              <w:t>1.5</w:t>
            </w:r>
          </w:p>
        </w:tc>
        <w:tc>
          <w:tcPr>
            <w:tcW w:w="3580" w:type="dxa"/>
            <w:shd w:val="clear" w:color="auto" w:fill="auto"/>
            <w:vAlign w:val="center"/>
          </w:tcPr>
          <w:p w14:paraId="680BF2D9">
            <w:pPr>
              <w:pStyle w:val="184"/>
            </w:pPr>
            <w:r>
              <w:rPr>
                <w:rFonts w:hint="eastAsia"/>
              </w:rPr>
              <w:t>0.5</w:t>
            </w:r>
          </w:p>
        </w:tc>
      </w:tr>
      <w:tr w14:paraId="17C289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continue"/>
            <w:shd w:val="clear" w:color="auto" w:fill="auto"/>
            <w:vAlign w:val="center"/>
          </w:tcPr>
          <w:p w14:paraId="494FECC2">
            <w:pPr>
              <w:pStyle w:val="184"/>
            </w:pPr>
          </w:p>
        </w:tc>
        <w:tc>
          <w:tcPr>
            <w:tcW w:w="2409" w:type="dxa"/>
            <w:shd w:val="clear" w:color="auto" w:fill="auto"/>
            <w:vAlign w:val="center"/>
          </w:tcPr>
          <w:p w14:paraId="1A3AA386">
            <w:pPr>
              <w:pStyle w:val="184"/>
              <w:spacing w:line="240" w:lineRule="exact"/>
            </w:pPr>
            <w:r>
              <w:rPr>
                <w:rFonts w:hint="eastAsia"/>
              </w:rPr>
              <w:t>山地</w:t>
            </w:r>
          </w:p>
          <w:p w14:paraId="56A00560">
            <w:pPr>
              <w:pStyle w:val="184"/>
            </w:pPr>
            <w:r>
              <w:rPr>
                <w:rFonts w:hint="eastAsia"/>
              </w:rPr>
              <w:t>（6°≤坡度&lt;25°）</w:t>
            </w:r>
          </w:p>
        </w:tc>
        <w:tc>
          <w:tcPr>
            <w:tcW w:w="3261" w:type="dxa"/>
            <w:shd w:val="clear" w:color="auto" w:fill="auto"/>
            <w:vAlign w:val="center"/>
          </w:tcPr>
          <w:p w14:paraId="53FB0878">
            <w:pPr>
              <w:pStyle w:val="184"/>
            </w:pPr>
            <w:r>
              <w:t>8.0</w:t>
            </w:r>
          </w:p>
        </w:tc>
        <w:tc>
          <w:tcPr>
            <w:tcW w:w="2976" w:type="dxa"/>
            <w:shd w:val="clear" w:color="auto" w:fill="auto"/>
            <w:vAlign w:val="center"/>
          </w:tcPr>
          <w:p w14:paraId="6080C034">
            <w:pPr>
              <w:pStyle w:val="184"/>
            </w:pPr>
            <w:r>
              <w:t>3.0</w:t>
            </w:r>
          </w:p>
        </w:tc>
        <w:tc>
          <w:tcPr>
            <w:tcW w:w="3580" w:type="dxa"/>
            <w:shd w:val="clear" w:color="auto" w:fill="auto"/>
            <w:vAlign w:val="center"/>
          </w:tcPr>
          <w:p w14:paraId="465A7836">
            <w:pPr>
              <w:pStyle w:val="184"/>
            </w:pPr>
            <w:r>
              <w:rPr>
                <w:rFonts w:hint="eastAsia"/>
              </w:rPr>
              <w:t>1.2</w:t>
            </w:r>
          </w:p>
        </w:tc>
      </w:tr>
      <w:tr w14:paraId="5D8A9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70" w:type="dxa"/>
            <w:vMerge w:val="continue"/>
            <w:shd w:val="clear" w:color="auto" w:fill="auto"/>
            <w:vAlign w:val="center"/>
          </w:tcPr>
          <w:p w14:paraId="1D343E46">
            <w:pPr>
              <w:pStyle w:val="184"/>
            </w:pPr>
          </w:p>
        </w:tc>
        <w:tc>
          <w:tcPr>
            <w:tcW w:w="2409" w:type="dxa"/>
            <w:shd w:val="clear" w:color="auto" w:fill="auto"/>
            <w:vAlign w:val="center"/>
          </w:tcPr>
          <w:p w14:paraId="7845BFF8">
            <w:pPr>
              <w:pStyle w:val="184"/>
              <w:spacing w:line="240" w:lineRule="exact"/>
            </w:pPr>
            <w:r>
              <w:rPr>
                <w:rFonts w:hint="eastAsia"/>
              </w:rPr>
              <w:t>高山地</w:t>
            </w:r>
          </w:p>
          <w:p w14:paraId="26E2844E">
            <w:pPr>
              <w:pStyle w:val="184"/>
            </w:pPr>
            <w:r>
              <w:rPr>
                <w:rFonts w:hint="eastAsia"/>
              </w:rPr>
              <w:t>（坡度≥25°）</w:t>
            </w:r>
          </w:p>
        </w:tc>
        <w:tc>
          <w:tcPr>
            <w:tcW w:w="3261" w:type="dxa"/>
            <w:shd w:val="clear" w:color="auto" w:fill="auto"/>
            <w:vAlign w:val="center"/>
          </w:tcPr>
          <w:p w14:paraId="5AFA7DE0">
            <w:pPr>
              <w:pStyle w:val="184"/>
            </w:pPr>
            <w:r>
              <w:t>14.0</w:t>
            </w:r>
          </w:p>
        </w:tc>
        <w:tc>
          <w:tcPr>
            <w:tcW w:w="2976" w:type="dxa"/>
            <w:shd w:val="clear" w:color="auto" w:fill="auto"/>
            <w:vAlign w:val="center"/>
          </w:tcPr>
          <w:p w14:paraId="56BBD689">
            <w:pPr>
              <w:pStyle w:val="184"/>
            </w:pPr>
            <w:r>
              <w:t>6.0</w:t>
            </w:r>
          </w:p>
        </w:tc>
        <w:tc>
          <w:tcPr>
            <w:tcW w:w="3580" w:type="dxa"/>
            <w:shd w:val="clear" w:color="auto" w:fill="auto"/>
            <w:vAlign w:val="center"/>
          </w:tcPr>
          <w:p w14:paraId="7F222FA4">
            <w:pPr>
              <w:pStyle w:val="184"/>
            </w:pPr>
            <w:r>
              <w:rPr>
                <w:rFonts w:hint="eastAsia"/>
              </w:rPr>
              <w:t>1.5</w:t>
            </w:r>
          </w:p>
        </w:tc>
      </w:tr>
      <w:tr w14:paraId="6F3B7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979" w:type="dxa"/>
            <w:gridSpan w:val="2"/>
            <w:tcBorders>
              <w:bottom w:val="single" w:color="auto" w:sz="8" w:space="0"/>
            </w:tcBorders>
            <w:shd w:val="clear" w:color="auto" w:fill="auto"/>
            <w:vAlign w:val="center"/>
          </w:tcPr>
          <w:p w14:paraId="29360EF6">
            <w:pPr>
              <w:pStyle w:val="184"/>
            </w:pPr>
            <w:r>
              <w:rPr>
                <w:rFonts w:hint="eastAsia"/>
              </w:rPr>
              <w:t>深度中误差</w:t>
            </w:r>
          </w:p>
        </w:tc>
        <w:tc>
          <w:tcPr>
            <w:tcW w:w="3261" w:type="dxa"/>
            <w:shd w:val="clear" w:color="auto" w:fill="auto"/>
            <w:vAlign w:val="center"/>
          </w:tcPr>
          <w:p w14:paraId="19E8C50B">
            <w:pPr>
              <w:pStyle w:val="184"/>
            </w:pPr>
            <w:r>
              <w:rPr>
                <w:rFonts w:hint="eastAsia"/>
              </w:rPr>
              <w:t>0.3</w:t>
            </w:r>
            <w:r>
              <w:rPr>
                <w:rFonts w:hint="eastAsia" w:hAnsi="宋体"/>
              </w:rPr>
              <w:t>～</w:t>
            </w:r>
            <w:r>
              <w:rPr>
                <w:rFonts w:hint="eastAsia"/>
              </w:rPr>
              <w:t>0.5</w:t>
            </w:r>
          </w:p>
        </w:tc>
        <w:tc>
          <w:tcPr>
            <w:tcW w:w="2976" w:type="dxa"/>
            <w:shd w:val="clear" w:color="auto" w:fill="auto"/>
            <w:vAlign w:val="center"/>
          </w:tcPr>
          <w:p w14:paraId="11DBEA07">
            <w:pPr>
              <w:pStyle w:val="184"/>
            </w:pPr>
            <w:r>
              <w:rPr>
                <w:rFonts w:hint="eastAsia"/>
              </w:rPr>
              <w:t>0.2</w:t>
            </w:r>
            <w:r>
              <w:rPr>
                <w:rFonts w:hint="eastAsia" w:hAnsi="宋体"/>
              </w:rPr>
              <w:t>～</w:t>
            </w:r>
            <w:r>
              <w:rPr>
                <w:rFonts w:hint="eastAsia"/>
              </w:rPr>
              <w:t>0.4</w:t>
            </w:r>
          </w:p>
        </w:tc>
        <w:tc>
          <w:tcPr>
            <w:tcW w:w="3580" w:type="dxa"/>
            <w:shd w:val="clear" w:color="auto" w:fill="auto"/>
            <w:vAlign w:val="center"/>
          </w:tcPr>
          <w:p w14:paraId="3CADB668">
            <w:pPr>
              <w:pStyle w:val="184"/>
            </w:pPr>
            <w:r>
              <w:rPr>
                <w:rFonts w:hint="eastAsia"/>
              </w:rPr>
              <w:t>0.15</w:t>
            </w:r>
            <w:r>
              <w:rPr>
                <w:rFonts w:hint="eastAsia" w:hAnsi="宋体"/>
              </w:rPr>
              <w:t>～</w:t>
            </w:r>
            <w:r>
              <w:rPr>
                <w:rFonts w:hint="eastAsia"/>
              </w:rPr>
              <w:t>0.3</w:t>
            </w:r>
          </w:p>
        </w:tc>
      </w:tr>
      <w:tr w14:paraId="6C105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796" w:type="dxa"/>
            <w:gridSpan w:val="5"/>
            <w:tcBorders>
              <w:top w:val="single" w:color="auto" w:sz="8" w:space="0"/>
              <w:bottom w:val="single" w:color="auto" w:sz="8" w:space="0"/>
            </w:tcBorders>
            <w:shd w:val="clear" w:color="auto" w:fill="auto"/>
            <w:vAlign w:val="center"/>
          </w:tcPr>
          <w:p w14:paraId="589876BF">
            <w:pPr>
              <w:pStyle w:val="27"/>
              <w:numPr>
                <w:ilvl w:val="0"/>
                <w:numId w:val="32"/>
              </w:numPr>
              <w:autoSpaceDE w:val="0"/>
              <w:autoSpaceDN w:val="0"/>
              <w:spacing w:beforeAutospacing="0" w:afterAutospacing="0"/>
              <w:jc w:val="both"/>
              <w:rPr>
                <w:rFonts w:ascii="宋体" w:hAnsi="宋体" w:eastAsia="宋体"/>
                <w:sz w:val="18"/>
                <w:szCs w:val="18"/>
              </w:rPr>
            </w:pPr>
            <w:r>
              <w:rPr>
                <w:rFonts w:hint="eastAsia" w:ascii="宋体" w:hAnsi="宋体" w:eastAsia="宋体"/>
                <w:sz w:val="18"/>
                <w:szCs w:val="18"/>
              </w:rPr>
              <w:t>地理实体可按照功能特征分为自然地理实体、人工地理实体和管理地理实体。建模应用时，自然地理实体、人工地理实体中，城镇开发边界内的宜采用Ⅲ级精度，Ⅲ级精度数据获取难度较高时可采用Ⅱ级精度；城镇开发边界外的宜采用Ⅱ级精度，Ⅱ级精度数据获取难度较高时可采用Ⅰ级精度。管理地理实体数据的位置精度应根据相关管理部门要求确定</w:t>
            </w:r>
            <w:r>
              <w:rPr>
                <w:rFonts w:hint="eastAsia" w:ascii="宋体" w:hAnsi="宋体" w:eastAsia="宋体"/>
                <w:sz w:val="18"/>
                <w:szCs w:val="18"/>
                <w:lang w:eastAsia="zh-CN"/>
              </w:rPr>
              <w:t>。</w:t>
            </w:r>
            <w:r>
              <w:rPr>
                <w:rFonts w:hint="eastAsia" w:ascii="宋体" w:hAnsi="宋体" w:eastAsia="宋体"/>
                <w:sz w:val="18"/>
                <w:szCs w:val="18"/>
              </w:rPr>
              <w:t>地形级表达适配的精度以I级和Ⅱ为主，城市级表达适配的精度以Ⅲ级为主</w:t>
            </w:r>
            <w:r>
              <w:rPr>
                <w:rFonts w:hint="eastAsia" w:ascii="宋体" w:hAnsi="宋体" w:eastAsia="宋体"/>
                <w:sz w:val="18"/>
                <w:szCs w:val="18"/>
                <w:lang w:eastAsia="zh-CN"/>
              </w:rPr>
              <w:t>，</w:t>
            </w:r>
            <w:r>
              <w:rPr>
                <w:rFonts w:hint="eastAsia" w:ascii="宋体" w:hAnsi="宋体" w:eastAsia="宋体"/>
                <w:sz w:val="18"/>
                <w:szCs w:val="18"/>
                <w:lang w:val="en-US" w:eastAsia="zh-CN"/>
              </w:rPr>
              <w:t>部件级表达可根据专业化和个性化应用需求适配精度。</w:t>
            </w:r>
          </w:p>
        </w:tc>
      </w:tr>
      <w:bookmarkEnd w:id="330"/>
      <w:bookmarkEnd w:id="331"/>
    </w:tbl>
    <w:p w14:paraId="4B031154">
      <w:pPr>
        <w:pStyle w:val="84"/>
        <w:spacing w:before="120" w:after="120"/>
      </w:pPr>
      <w:bookmarkStart w:id="336" w:name="_Toc200619375"/>
      <w:bookmarkStart w:id="337" w:name="_Toc214010635"/>
      <w:bookmarkStart w:id="338" w:name="_Toc27828"/>
      <w:bookmarkStart w:id="339" w:name="_Toc208393011"/>
      <w:bookmarkStart w:id="340" w:name="_Toc210988399"/>
      <w:bookmarkStart w:id="341" w:name="_Toc201669535"/>
      <w:bookmarkStart w:id="342" w:name="_Hlk199234539"/>
      <w:r>
        <w:rPr>
          <w:rFonts w:hint="eastAsia"/>
        </w:rPr>
        <w:t>纹理精细程度分级</w:t>
      </w:r>
      <w:bookmarkEnd w:id="336"/>
      <w:bookmarkEnd w:id="337"/>
      <w:bookmarkEnd w:id="338"/>
      <w:bookmarkEnd w:id="339"/>
      <w:bookmarkEnd w:id="340"/>
      <w:bookmarkEnd w:id="341"/>
    </w:p>
    <w:bookmarkEnd w:id="342"/>
    <w:p w14:paraId="4FBC9111">
      <w:pPr>
        <w:pStyle w:val="62"/>
        <w:ind w:firstLine="420"/>
      </w:pPr>
      <w:r>
        <w:rPr>
          <w:rFonts w:hint="eastAsia"/>
        </w:rPr>
        <w:t>实景三维基础模型中，纹理精细程度分级示例见表B.4。</w:t>
      </w:r>
    </w:p>
    <w:p w14:paraId="101612F1">
      <w:pPr>
        <w:pStyle w:val="118"/>
        <w:numPr>
          <w:ilvl w:val="0"/>
          <w:numId w:val="0"/>
        </w:numPr>
        <w:spacing w:before="120" w:after="120"/>
      </w:pPr>
      <w:r>
        <w:rPr>
          <w:rFonts w:hint="eastAsia" w:hAnsi="黑体" w:cs="黑体"/>
          <w:color w:val="000000"/>
        </w:rPr>
        <w:t>表B.4 纹理精细程度分级表</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967"/>
        <w:gridCol w:w="3260"/>
        <w:gridCol w:w="3402"/>
        <w:gridCol w:w="4167"/>
      </w:tblGrid>
      <w:tr w14:paraId="20143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tcBorders>
              <w:top w:val="single" w:color="auto" w:sz="8" w:space="0"/>
              <w:bottom w:val="single" w:color="auto" w:sz="8" w:space="0"/>
            </w:tcBorders>
            <w:shd w:val="clear" w:color="auto" w:fill="auto"/>
            <w:vAlign w:val="center"/>
          </w:tcPr>
          <w:p w14:paraId="39E17241">
            <w:pPr>
              <w:pStyle w:val="184"/>
              <w:rPr>
                <w:rFonts w:hint="eastAsia" w:eastAsia="宋体"/>
                <w:lang w:val="en-US" w:eastAsia="zh-CN"/>
              </w:rPr>
            </w:pPr>
            <w:bookmarkStart w:id="343" w:name="_Hlk209963409"/>
            <w:r>
              <w:rPr>
                <w:rFonts w:hint="eastAsia"/>
                <w:lang w:val="en-US" w:eastAsia="zh-CN"/>
              </w:rPr>
              <w:t>内容</w:t>
            </w:r>
          </w:p>
        </w:tc>
        <w:tc>
          <w:tcPr>
            <w:tcW w:w="3260" w:type="dxa"/>
            <w:tcBorders>
              <w:top w:val="single" w:color="auto" w:sz="8" w:space="0"/>
              <w:bottom w:val="single" w:color="auto" w:sz="8" w:space="0"/>
            </w:tcBorders>
            <w:shd w:val="clear" w:color="auto" w:fill="auto"/>
            <w:vAlign w:val="center"/>
          </w:tcPr>
          <w:p w14:paraId="18E90520">
            <w:pPr>
              <w:pStyle w:val="184"/>
            </w:pPr>
            <w:r>
              <w:rPr>
                <w:rFonts w:hint="eastAsia" w:hAnsi="宋体" w:cstheme="majorEastAsia"/>
                <w:color w:val="000000"/>
                <w:szCs w:val="18"/>
                <w:lang w:bidi="ar"/>
              </w:rPr>
              <w:t>Ⅰ级</w:t>
            </w:r>
          </w:p>
        </w:tc>
        <w:tc>
          <w:tcPr>
            <w:tcW w:w="3402" w:type="dxa"/>
            <w:tcBorders>
              <w:top w:val="single" w:color="auto" w:sz="8" w:space="0"/>
              <w:bottom w:val="single" w:color="auto" w:sz="8" w:space="0"/>
            </w:tcBorders>
            <w:shd w:val="clear" w:color="auto" w:fill="auto"/>
            <w:vAlign w:val="center"/>
          </w:tcPr>
          <w:p w14:paraId="3E766A7A">
            <w:pPr>
              <w:pStyle w:val="184"/>
            </w:pPr>
            <w:r>
              <w:rPr>
                <w:rFonts w:hint="eastAsia" w:hAnsi="宋体" w:cstheme="majorEastAsia"/>
                <w:color w:val="000000"/>
                <w:szCs w:val="18"/>
                <w:lang w:bidi="ar"/>
              </w:rPr>
              <w:t>Ⅱ级</w:t>
            </w:r>
          </w:p>
        </w:tc>
        <w:tc>
          <w:tcPr>
            <w:tcW w:w="4167" w:type="dxa"/>
            <w:tcBorders>
              <w:top w:val="single" w:color="auto" w:sz="8" w:space="0"/>
              <w:bottom w:val="single" w:color="auto" w:sz="8" w:space="0"/>
            </w:tcBorders>
            <w:shd w:val="clear" w:color="auto" w:fill="auto"/>
            <w:vAlign w:val="center"/>
          </w:tcPr>
          <w:p w14:paraId="5FDF9998">
            <w:pPr>
              <w:pStyle w:val="184"/>
            </w:pPr>
            <w:r>
              <w:rPr>
                <w:rFonts w:hint="eastAsia" w:hAnsi="宋体" w:cstheme="majorEastAsia"/>
                <w:color w:val="000000"/>
                <w:szCs w:val="18"/>
                <w:lang w:bidi="ar"/>
              </w:rPr>
              <w:t>Ⅲ级</w:t>
            </w:r>
          </w:p>
        </w:tc>
      </w:tr>
      <w:tr w14:paraId="68EA8A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tcBorders>
              <w:top w:val="single" w:color="auto" w:sz="8" w:space="0"/>
            </w:tcBorders>
            <w:shd w:val="clear" w:color="auto" w:fill="auto"/>
            <w:vAlign w:val="center"/>
          </w:tcPr>
          <w:p w14:paraId="436D637B">
            <w:pPr>
              <w:pStyle w:val="184"/>
            </w:pPr>
            <w:r>
              <w:rPr>
                <w:rFonts w:hint="eastAsia" w:hAnsi="宋体" w:cstheme="majorEastAsia"/>
                <w:color w:val="000000"/>
                <w:szCs w:val="18"/>
                <w:lang w:bidi="ar"/>
              </w:rPr>
              <w:t>纹理类型</w:t>
            </w:r>
          </w:p>
        </w:tc>
        <w:tc>
          <w:tcPr>
            <w:tcW w:w="3260" w:type="dxa"/>
            <w:tcBorders>
              <w:top w:val="single" w:color="auto" w:sz="8" w:space="0"/>
            </w:tcBorders>
            <w:shd w:val="clear" w:color="auto" w:fill="auto"/>
            <w:vAlign w:val="center"/>
          </w:tcPr>
          <w:p w14:paraId="568E4BCF">
            <w:pPr>
              <w:pStyle w:val="184"/>
            </w:pPr>
            <w:r>
              <w:rPr>
                <w:rFonts w:hint="eastAsia" w:hAnsi="宋体" w:cstheme="majorEastAsia"/>
                <w:color w:val="000000"/>
                <w:szCs w:val="18"/>
                <w:lang w:bidi="ar"/>
              </w:rPr>
              <w:t>通用纹理</w:t>
            </w:r>
          </w:p>
        </w:tc>
        <w:tc>
          <w:tcPr>
            <w:tcW w:w="3402" w:type="dxa"/>
            <w:tcBorders>
              <w:top w:val="single" w:color="auto" w:sz="8" w:space="0"/>
            </w:tcBorders>
            <w:shd w:val="clear" w:color="auto" w:fill="auto"/>
            <w:vAlign w:val="center"/>
          </w:tcPr>
          <w:p w14:paraId="2BFF3425">
            <w:pPr>
              <w:pStyle w:val="184"/>
            </w:pPr>
            <w:r>
              <w:rPr>
                <w:rFonts w:hint="eastAsia" w:hAnsi="宋体" w:cstheme="majorEastAsia"/>
                <w:color w:val="000000"/>
                <w:szCs w:val="18"/>
                <w:lang w:bidi="ar"/>
              </w:rPr>
              <w:t>不修饰真实纹理</w:t>
            </w:r>
          </w:p>
        </w:tc>
        <w:tc>
          <w:tcPr>
            <w:tcW w:w="4167" w:type="dxa"/>
            <w:tcBorders>
              <w:top w:val="single" w:color="auto" w:sz="8" w:space="0"/>
            </w:tcBorders>
            <w:shd w:val="clear" w:color="auto" w:fill="auto"/>
            <w:vAlign w:val="center"/>
          </w:tcPr>
          <w:p w14:paraId="78803127">
            <w:pPr>
              <w:pStyle w:val="184"/>
            </w:pPr>
            <w:r>
              <w:rPr>
                <w:rFonts w:hint="eastAsia" w:hAnsi="宋体" w:cstheme="majorEastAsia"/>
                <w:color w:val="000000"/>
                <w:szCs w:val="18"/>
                <w:lang w:bidi="ar"/>
              </w:rPr>
              <w:t>修饰真实纹理</w:t>
            </w:r>
          </w:p>
        </w:tc>
      </w:tr>
      <w:tr w14:paraId="4E32FE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08CF0D9E">
            <w:pPr>
              <w:pStyle w:val="184"/>
            </w:pPr>
            <w:r>
              <w:rPr>
                <w:rFonts w:hint="eastAsia" w:hAnsi="宋体" w:cstheme="majorEastAsia"/>
                <w:color w:val="000000"/>
                <w:szCs w:val="18"/>
                <w:lang w:bidi="ar"/>
              </w:rPr>
              <w:t>纹理来源</w:t>
            </w:r>
          </w:p>
        </w:tc>
        <w:tc>
          <w:tcPr>
            <w:tcW w:w="3260" w:type="dxa"/>
            <w:shd w:val="clear" w:color="auto" w:fill="auto"/>
            <w:vAlign w:val="center"/>
          </w:tcPr>
          <w:p w14:paraId="0A4A08B8">
            <w:pPr>
              <w:pStyle w:val="184"/>
            </w:pPr>
            <w:r>
              <w:rPr>
                <w:rFonts w:hint="eastAsia" w:hAnsi="宋体" w:cstheme="majorEastAsia"/>
                <w:color w:val="000000"/>
                <w:szCs w:val="18"/>
                <w:lang w:bidi="ar"/>
              </w:rPr>
              <w:t>规则纹理库/现状照片</w:t>
            </w:r>
          </w:p>
        </w:tc>
        <w:tc>
          <w:tcPr>
            <w:tcW w:w="3402" w:type="dxa"/>
            <w:shd w:val="clear" w:color="auto" w:fill="auto"/>
            <w:vAlign w:val="center"/>
          </w:tcPr>
          <w:p w14:paraId="553D35A9">
            <w:pPr>
              <w:pStyle w:val="184"/>
            </w:pPr>
            <w:r>
              <w:rPr>
                <w:rFonts w:hint="eastAsia" w:hAnsi="宋体" w:cstheme="majorEastAsia"/>
                <w:color w:val="000000"/>
                <w:szCs w:val="18"/>
                <w:lang w:bidi="ar"/>
              </w:rPr>
              <w:t>现状照片</w:t>
            </w:r>
          </w:p>
        </w:tc>
        <w:tc>
          <w:tcPr>
            <w:tcW w:w="4167" w:type="dxa"/>
            <w:shd w:val="clear" w:color="auto" w:fill="auto"/>
            <w:vAlign w:val="center"/>
          </w:tcPr>
          <w:p w14:paraId="284084CA">
            <w:pPr>
              <w:pStyle w:val="184"/>
            </w:pPr>
            <w:r>
              <w:rPr>
                <w:rFonts w:hint="eastAsia" w:hAnsi="宋体" w:cstheme="majorEastAsia"/>
                <w:color w:val="000000"/>
                <w:szCs w:val="18"/>
                <w:lang w:bidi="ar"/>
              </w:rPr>
              <w:t>现状照片</w:t>
            </w:r>
          </w:p>
        </w:tc>
      </w:tr>
      <w:tr w14:paraId="40409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155BE713">
            <w:pPr>
              <w:pStyle w:val="184"/>
            </w:pPr>
            <w:r>
              <w:rPr>
                <w:rFonts w:hint="eastAsia" w:hAnsi="宋体" w:cstheme="majorEastAsia"/>
                <w:color w:val="000000"/>
                <w:szCs w:val="18"/>
                <w:lang w:bidi="ar"/>
              </w:rPr>
              <w:t>纹理遮挡</w:t>
            </w:r>
            <w:r>
              <w:rPr>
                <w:rFonts w:hint="eastAsia" w:hAnsi="宋体" w:cstheme="majorEastAsia"/>
                <w:color w:val="000000"/>
                <w:szCs w:val="18"/>
                <w:vertAlign w:val="superscript"/>
                <w:lang w:bidi="ar"/>
              </w:rPr>
              <w:t>a</w:t>
            </w:r>
          </w:p>
        </w:tc>
        <w:tc>
          <w:tcPr>
            <w:tcW w:w="3260" w:type="dxa"/>
            <w:shd w:val="clear" w:color="auto" w:fill="auto"/>
            <w:vAlign w:val="center"/>
          </w:tcPr>
          <w:p w14:paraId="01BC8FCF">
            <w:pPr>
              <w:pStyle w:val="184"/>
            </w:pPr>
            <w:r>
              <w:rPr>
                <w:rFonts w:hint="eastAsia" w:hAnsi="宋体" w:cstheme="majorEastAsia"/>
                <w:color w:val="000000"/>
                <w:szCs w:val="18"/>
                <w:lang w:bidi="ar"/>
              </w:rPr>
              <w:t>适当处理</w:t>
            </w:r>
          </w:p>
        </w:tc>
        <w:tc>
          <w:tcPr>
            <w:tcW w:w="3402" w:type="dxa"/>
            <w:shd w:val="clear" w:color="auto" w:fill="auto"/>
            <w:vAlign w:val="center"/>
          </w:tcPr>
          <w:p w14:paraId="39E5ABC0">
            <w:pPr>
              <w:pStyle w:val="184"/>
            </w:pPr>
            <w:r>
              <w:rPr>
                <w:rFonts w:hint="eastAsia" w:hAnsi="宋体" w:cstheme="majorEastAsia"/>
                <w:color w:val="000000"/>
                <w:szCs w:val="18"/>
                <w:lang w:bidi="ar"/>
              </w:rPr>
              <w:t>需处理主要遮挡</w:t>
            </w:r>
          </w:p>
        </w:tc>
        <w:tc>
          <w:tcPr>
            <w:tcW w:w="4167" w:type="dxa"/>
            <w:shd w:val="clear" w:color="auto" w:fill="auto"/>
            <w:vAlign w:val="center"/>
          </w:tcPr>
          <w:p w14:paraId="3AFABD65">
            <w:pPr>
              <w:pStyle w:val="184"/>
            </w:pPr>
            <w:r>
              <w:rPr>
                <w:rFonts w:hint="eastAsia" w:hAnsi="宋体" w:cstheme="majorEastAsia"/>
                <w:color w:val="000000"/>
                <w:szCs w:val="18"/>
                <w:lang w:bidi="ar"/>
              </w:rPr>
              <w:t>需全部处理</w:t>
            </w:r>
          </w:p>
        </w:tc>
      </w:tr>
      <w:tr w14:paraId="22F38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081E867C">
            <w:pPr>
              <w:pStyle w:val="184"/>
            </w:pPr>
            <w:r>
              <w:rPr>
                <w:rFonts w:hint="eastAsia" w:hAnsi="宋体" w:cstheme="majorEastAsia"/>
                <w:color w:val="000000"/>
                <w:szCs w:val="18"/>
                <w:lang w:bidi="ar"/>
              </w:rPr>
              <w:t>纹理变形</w:t>
            </w:r>
            <w:r>
              <w:rPr>
                <w:rFonts w:hint="eastAsia" w:hAnsi="宋体" w:cstheme="majorEastAsia"/>
                <w:color w:val="000000"/>
                <w:szCs w:val="18"/>
                <w:vertAlign w:val="superscript"/>
                <w:lang w:bidi="ar"/>
              </w:rPr>
              <w:t>b</w:t>
            </w:r>
          </w:p>
        </w:tc>
        <w:tc>
          <w:tcPr>
            <w:tcW w:w="3260" w:type="dxa"/>
            <w:shd w:val="clear" w:color="auto" w:fill="auto"/>
            <w:vAlign w:val="center"/>
          </w:tcPr>
          <w:p w14:paraId="1619E5BE">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轻微处理</w:t>
            </w:r>
          </w:p>
        </w:tc>
        <w:tc>
          <w:tcPr>
            <w:tcW w:w="3402" w:type="dxa"/>
            <w:shd w:val="clear" w:color="auto" w:fill="auto"/>
            <w:vAlign w:val="center"/>
          </w:tcPr>
          <w:p w14:paraId="7A8F6151">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部分校正</w:t>
            </w:r>
          </w:p>
        </w:tc>
        <w:tc>
          <w:tcPr>
            <w:tcW w:w="4167" w:type="dxa"/>
            <w:shd w:val="clear" w:color="auto" w:fill="auto"/>
            <w:vAlign w:val="center"/>
          </w:tcPr>
          <w:p w14:paraId="69956293">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需校正至正视角度</w:t>
            </w:r>
          </w:p>
        </w:tc>
      </w:tr>
      <w:tr w14:paraId="10597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74BCE94F">
            <w:pPr>
              <w:pStyle w:val="184"/>
            </w:pPr>
            <w:r>
              <w:rPr>
                <w:rFonts w:hint="eastAsia" w:hAnsi="宋体" w:cstheme="majorEastAsia"/>
                <w:color w:val="000000"/>
                <w:szCs w:val="18"/>
                <w:lang w:bidi="ar"/>
              </w:rPr>
              <w:t>纹理接缝</w:t>
            </w:r>
            <w:r>
              <w:rPr>
                <w:rFonts w:hint="eastAsia" w:hAnsi="宋体" w:cstheme="majorEastAsia"/>
                <w:color w:val="000000"/>
                <w:szCs w:val="18"/>
                <w:vertAlign w:val="superscript"/>
                <w:lang w:bidi="ar"/>
              </w:rPr>
              <w:t>c</w:t>
            </w:r>
          </w:p>
        </w:tc>
        <w:tc>
          <w:tcPr>
            <w:tcW w:w="3260" w:type="dxa"/>
            <w:shd w:val="clear" w:color="auto" w:fill="auto"/>
            <w:vAlign w:val="center"/>
          </w:tcPr>
          <w:p w14:paraId="0E4F75E9">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kern w:val="0"/>
                <w:sz w:val="18"/>
                <w:szCs w:val="18"/>
                <w:lang w:bidi="ar"/>
              </w:rPr>
              <w:t>接缝可见，</w:t>
            </w:r>
            <w:r>
              <w:rPr>
                <w:rFonts w:hint="eastAsia" w:ascii="宋体" w:hAnsi="宋体" w:eastAsia="宋体" w:cstheme="majorEastAsia"/>
                <w:color w:val="000000"/>
                <w:szCs w:val="18"/>
                <w:lang w:bidi="ar"/>
              </w:rPr>
              <w:t>不影响美观</w:t>
            </w:r>
          </w:p>
        </w:tc>
        <w:tc>
          <w:tcPr>
            <w:tcW w:w="3402" w:type="dxa"/>
            <w:shd w:val="clear" w:color="auto" w:fill="auto"/>
            <w:vAlign w:val="center"/>
          </w:tcPr>
          <w:p w14:paraId="196B2903">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接缝轻微可见</w:t>
            </w:r>
          </w:p>
        </w:tc>
        <w:tc>
          <w:tcPr>
            <w:tcW w:w="4167" w:type="dxa"/>
            <w:shd w:val="clear" w:color="auto" w:fill="auto"/>
            <w:vAlign w:val="center"/>
          </w:tcPr>
          <w:p w14:paraId="3F1128DD">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无缝拼接、过渡自然</w:t>
            </w:r>
          </w:p>
        </w:tc>
      </w:tr>
      <w:tr w14:paraId="38E975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537B69F8">
            <w:pPr>
              <w:pStyle w:val="184"/>
            </w:pPr>
            <w:r>
              <w:rPr>
                <w:rFonts w:hint="eastAsia" w:hAnsi="宋体" w:cstheme="majorEastAsia"/>
                <w:color w:val="000000"/>
                <w:szCs w:val="18"/>
                <w:lang w:bidi="ar"/>
              </w:rPr>
              <w:t>纹理眩光</w:t>
            </w:r>
            <w:r>
              <w:rPr>
                <w:rFonts w:hint="eastAsia" w:hAnsi="宋体" w:cstheme="majorEastAsia"/>
                <w:color w:val="000000"/>
                <w:szCs w:val="18"/>
                <w:vertAlign w:val="superscript"/>
                <w:lang w:bidi="ar"/>
              </w:rPr>
              <w:t>d</w:t>
            </w:r>
          </w:p>
        </w:tc>
        <w:tc>
          <w:tcPr>
            <w:tcW w:w="3260" w:type="dxa"/>
            <w:shd w:val="clear" w:color="auto" w:fill="auto"/>
            <w:vAlign w:val="center"/>
          </w:tcPr>
          <w:p w14:paraId="409D3CB7">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适当处理眩光区域</w:t>
            </w:r>
          </w:p>
        </w:tc>
        <w:tc>
          <w:tcPr>
            <w:tcW w:w="3402" w:type="dxa"/>
            <w:shd w:val="clear" w:color="auto" w:fill="auto"/>
            <w:vAlign w:val="center"/>
          </w:tcPr>
          <w:p w14:paraId="6B2F085A">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减少眩光影响</w:t>
            </w:r>
          </w:p>
        </w:tc>
        <w:tc>
          <w:tcPr>
            <w:tcW w:w="4167" w:type="dxa"/>
            <w:shd w:val="clear" w:color="auto" w:fill="auto"/>
            <w:vAlign w:val="center"/>
          </w:tcPr>
          <w:p w14:paraId="066056AA">
            <w:pPr>
              <w:pStyle w:val="184"/>
              <w:rPr>
                <w:rFonts w:hint="eastAsia" w:ascii="宋体" w:hAnsi="宋体" w:eastAsia="宋体" w:cstheme="majorEastAsia"/>
                <w:color w:val="000000"/>
                <w:szCs w:val="18"/>
                <w:lang w:bidi="ar"/>
              </w:rPr>
            </w:pPr>
            <w:r>
              <w:rPr>
                <w:rFonts w:hint="eastAsia" w:ascii="宋体" w:hAnsi="宋体" w:eastAsia="宋体" w:cstheme="majorEastAsia"/>
                <w:color w:val="000000"/>
                <w:szCs w:val="18"/>
                <w:lang w:bidi="ar"/>
              </w:rPr>
              <w:t>完全消除眩光</w:t>
            </w:r>
          </w:p>
        </w:tc>
      </w:tr>
      <w:tr w14:paraId="2DFBD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6F5BDC1A">
            <w:pPr>
              <w:pStyle w:val="184"/>
              <w:spacing w:line="240" w:lineRule="exact"/>
            </w:pPr>
            <w:r>
              <w:rPr>
                <w:rFonts w:hint="eastAsia" w:hAnsi="宋体" w:cstheme="majorEastAsia"/>
                <w:color w:val="000000"/>
                <w:szCs w:val="18"/>
                <w:lang w:bidi="ar"/>
              </w:rPr>
              <w:t>纹理仿真度</w:t>
            </w:r>
            <w:r>
              <w:rPr>
                <w:rFonts w:hint="eastAsia" w:hAnsi="宋体" w:cstheme="majorEastAsia"/>
                <w:color w:val="000000"/>
                <w:szCs w:val="18"/>
                <w:vertAlign w:val="superscript"/>
                <w:lang w:bidi="ar"/>
              </w:rPr>
              <w:t>e</w:t>
            </w:r>
          </w:p>
        </w:tc>
        <w:tc>
          <w:tcPr>
            <w:tcW w:w="3260" w:type="dxa"/>
            <w:shd w:val="clear" w:color="auto" w:fill="auto"/>
            <w:vAlign w:val="center"/>
          </w:tcPr>
          <w:p w14:paraId="3217C775">
            <w:pPr>
              <w:pStyle w:val="184"/>
            </w:pPr>
            <w:r>
              <w:rPr>
                <w:rFonts w:hint="eastAsia" w:hAnsi="宋体" w:cstheme="majorEastAsia"/>
                <w:color w:val="000000"/>
                <w:szCs w:val="18"/>
                <w:lang w:bidi="ar"/>
              </w:rPr>
              <w:t>≥75%</w:t>
            </w:r>
          </w:p>
        </w:tc>
        <w:tc>
          <w:tcPr>
            <w:tcW w:w="3402" w:type="dxa"/>
            <w:shd w:val="clear" w:color="auto" w:fill="auto"/>
            <w:vAlign w:val="center"/>
          </w:tcPr>
          <w:p w14:paraId="554BB0A4">
            <w:pPr>
              <w:pStyle w:val="184"/>
            </w:pPr>
            <w:r>
              <w:rPr>
                <w:rFonts w:hint="eastAsia" w:hAnsi="宋体" w:cstheme="majorEastAsia"/>
                <w:color w:val="000000"/>
                <w:szCs w:val="18"/>
                <w:lang w:bidi="ar"/>
              </w:rPr>
              <w:t>≥85%</w:t>
            </w:r>
          </w:p>
        </w:tc>
        <w:tc>
          <w:tcPr>
            <w:tcW w:w="4167" w:type="dxa"/>
            <w:shd w:val="clear" w:color="auto" w:fill="auto"/>
            <w:vAlign w:val="center"/>
          </w:tcPr>
          <w:p w14:paraId="53C454F3">
            <w:pPr>
              <w:pStyle w:val="184"/>
            </w:pPr>
            <w:r>
              <w:rPr>
                <w:rFonts w:hint="eastAsia" w:hAnsi="宋体" w:cstheme="majorEastAsia"/>
                <w:color w:val="000000"/>
                <w:szCs w:val="18"/>
                <w:lang w:bidi="ar"/>
              </w:rPr>
              <w:t>≥95%</w:t>
            </w:r>
          </w:p>
        </w:tc>
      </w:tr>
      <w:tr w14:paraId="5E5B05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967" w:type="dxa"/>
            <w:shd w:val="clear" w:color="auto" w:fill="auto"/>
            <w:vAlign w:val="center"/>
          </w:tcPr>
          <w:p w14:paraId="30BA273E">
            <w:pPr>
              <w:pStyle w:val="184"/>
            </w:pPr>
            <w:r>
              <w:rPr>
                <w:rFonts w:hint="eastAsia" w:hAnsi="宋体" w:cstheme="majorEastAsia"/>
                <w:color w:val="000000"/>
                <w:szCs w:val="18"/>
                <w:lang w:bidi="ar"/>
              </w:rPr>
              <w:t>纹理适用场景</w:t>
            </w:r>
          </w:p>
        </w:tc>
        <w:tc>
          <w:tcPr>
            <w:tcW w:w="3260" w:type="dxa"/>
            <w:shd w:val="clear" w:color="auto" w:fill="auto"/>
            <w:vAlign w:val="center"/>
          </w:tcPr>
          <w:p w14:paraId="70803FC6">
            <w:pPr>
              <w:pStyle w:val="184"/>
            </w:pPr>
            <w:r>
              <w:rPr>
                <w:rFonts w:hint="eastAsia" w:hAnsi="宋体" w:cstheme="majorEastAsia"/>
                <w:color w:val="000000"/>
                <w:szCs w:val="18"/>
                <w:lang w:bidi="ar"/>
              </w:rPr>
              <w:t>一般区域普通房屋</w:t>
            </w:r>
          </w:p>
        </w:tc>
        <w:tc>
          <w:tcPr>
            <w:tcW w:w="3402" w:type="dxa"/>
            <w:shd w:val="clear" w:color="auto" w:fill="auto"/>
            <w:vAlign w:val="center"/>
          </w:tcPr>
          <w:p w14:paraId="031B8F5C">
            <w:pPr>
              <w:pStyle w:val="184"/>
            </w:pPr>
            <w:r>
              <w:rPr>
                <w:rFonts w:hint="eastAsia" w:hAnsi="宋体" w:cstheme="majorEastAsia"/>
                <w:color w:val="000000"/>
                <w:szCs w:val="18"/>
                <w:lang w:bidi="ar"/>
              </w:rPr>
              <w:t>一般区域建（构）筑物及设施、交通等</w:t>
            </w:r>
          </w:p>
        </w:tc>
        <w:tc>
          <w:tcPr>
            <w:tcW w:w="4167" w:type="dxa"/>
            <w:shd w:val="clear" w:color="auto" w:fill="auto"/>
            <w:vAlign w:val="center"/>
          </w:tcPr>
          <w:p w14:paraId="53577CC9">
            <w:pPr>
              <w:pStyle w:val="184"/>
            </w:pPr>
            <w:r>
              <w:rPr>
                <w:rFonts w:hint="eastAsia" w:hAnsi="宋体" w:cstheme="majorEastAsia"/>
                <w:color w:val="000000"/>
                <w:szCs w:val="18"/>
                <w:lang w:bidi="ar"/>
              </w:rPr>
              <w:t>重点区域建（构）筑物及设施</w:t>
            </w:r>
          </w:p>
        </w:tc>
      </w:tr>
    </w:tbl>
    <w:p w14:paraId="59FBEB63">
      <w:pPr>
        <w:pStyle w:val="118"/>
        <w:numPr>
          <w:ilvl w:val="0"/>
          <w:numId w:val="0"/>
        </w:numPr>
        <w:spacing w:before="120" w:after="120"/>
        <w:rPr>
          <w:rFonts w:hint="eastAsia" w:eastAsia="黑体"/>
          <w:lang w:eastAsia="zh-CN"/>
        </w:rPr>
      </w:pPr>
      <w:r>
        <w:rPr>
          <w:rFonts w:hint="eastAsia" w:hAnsi="黑体" w:cs="黑体"/>
          <w:color w:val="000000"/>
        </w:rPr>
        <w:t>表B.4 纹理精细程度分级表</w:t>
      </w:r>
      <w:r>
        <w:rPr>
          <w:rFonts w:hint="eastAsia" w:hAnsi="黑体" w:cs="黑体"/>
          <w:color w:val="000000"/>
          <w:lang w:eastAsia="zh-CN"/>
        </w:rPr>
        <w:t>（</w:t>
      </w:r>
      <w:r>
        <w:rPr>
          <w:rFonts w:hint="eastAsia" w:hAnsi="黑体" w:cs="黑体"/>
          <w:color w:val="000000"/>
          <w:lang w:val="en-US" w:eastAsia="zh-CN"/>
        </w:rPr>
        <w:t>续</w:t>
      </w:r>
      <w:r>
        <w:rPr>
          <w:rFonts w:hint="eastAsia" w:hAnsi="黑体" w:cs="黑体"/>
          <w:color w:val="000000"/>
          <w:lang w:eastAsia="zh-CN"/>
        </w:rPr>
        <w:t>）</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796"/>
      </w:tblGrid>
      <w:tr w14:paraId="35CEC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796" w:type="dxa"/>
            <w:tcBorders>
              <w:top w:val="single" w:color="auto" w:sz="8" w:space="0"/>
              <w:bottom w:val="single" w:color="auto" w:sz="8" w:space="0"/>
            </w:tcBorders>
            <w:shd w:val="clear" w:color="auto" w:fill="auto"/>
            <w:vAlign w:val="center"/>
          </w:tcPr>
          <w:p w14:paraId="650172A8">
            <w:pPr>
              <w:pStyle w:val="62"/>
              <w:ind w:firstLine="360"/>
              <w:rPr>
                <w:rFonts w:hAnsi="宋体"/>
                <w:sz w:val="18"/>
                <w:szCs w:val="18"/>
              </w:rPr>
            </w:pPr>
            <w:r>
              <w:rPr>
                <w:rFonts w:hint="eastAsia" w:hAnsi="宋体"/>
                <w:sz w:val="18"/>
                <w:szCs w:val="18"/>
                <w:vertAlign w:val="superscript"/>
              </w:rPr>
              <w:t>a</w:t>
            </w:r>
            <w:r>
              <w:rPr>
                <w:rFonts w:hAnsi="宋体"/>
                <w:sz w:val="18"/>
                <w:szCs w:val="18"/>
              </w:rPr>
              <w:t>覆盖建筑主体的非目标对象如行人、车辆、临时设施等。</w:t>
            </w:r>
          </w:p>
          <w:p w14:paraId="03987645">
            <w:pPr>
              <w:pStyle w:val="62"/>
              <w:ind w:firstLine="360"/>
              <w:rPr>
                <w:rFonts w:hAnsi="宋体"/>
                <w:sz w:val="18"/>
                <w:szCs w:val="18"/>
              </w:rPr>
            </w:pPr>
            <w:r>
              <w:rPr>
                <w:rFonts w:hint="eastAsia" w:hAnsi="宋体"/>
                <w:sz w:val="18"/>
                <w:szCs w:val="18"/>
                <w:vertAlign w:val="superscript"/>
              </w:rPr>
              <w:t>b</w:t>
            </w:r>
            <w:r>
              <w:rPr>
                <w:rFonts w:hAnsi="宋体"/>
                <w:sz w:val="18"/>
                <w:szCs w:val="18"/>
              </w:rPr>
              <w:t>因拍摄角度引起的纹理拉伸或倾斜（如仰拍导致楼层线变形）。</w:t>
            </w:r>
          </w:p>
          <w:p w14:paraId="0AFDE360">
            <w:pPr>
              <w:pStyle w:val="62"/>
              <w:ind w:firstLine="360"/>
              <w:rPr>
                <w:rFonts w:hAnsi="宋体"/>
                <w:sz w:val="18"/>
                <w:szCs w:val="18"/>
              </w:rPr>
            </w:pPr>
            <w:r>
              <w:rPr>
                <w:rFonts w:hint="eastAsia" w:hAnsi="宋体"/>
                <w:sz w:val="18"/>
                <w:szCs w:val="18"/>
                <w:vertAlign w:val="superscript"/>
              </w:rPr>
              <w:t>c</w:t>
            </w:r>
            <w:r>
              <w:rPr>
                <w:rFonts w:hint="eastAsia" w:hAnsi="宋体"/>
                <w:sz w:val="18"/>
                <w:szCs w:val="18"/>
              </w:rPr>
              <w:t>各相邻面以及相邻实体对应的纹理之间的接缝</w:t>
            </w:r>
            <w:r>
              <w:rPr>
                <w:rFonts w:hAnsi="宋体"/>
                <w:sz w:val="18"/>
                <w:szCs w:val="18"/>
              </w:rPr>
              <w:t>。</w:t>
            </w:r>
          </w:p>
          <w:p w14:paraId="49089717">
            <w:pPr>
              <w:pStyle w:val="62"/>
              <w:ind w:firstLine="360"/>
              <w:rPr>
                <w:rFonts w:hAnsi="宋体"/>
                <w:sz w:val="18"/>
                <w:szCs w:val="18"/>
              </w:rPr>
            </w:pPr>
            <w:r>
              <w:rPr>
                <w:rFonts w:hint="eastAsia" w:hAnsi="宋体"/>
                <w:sz w:val="18"/>
                <w:szCs w:val="18"/>
                <w:vertAlign w:val="superscript"/>
              </w:rPr>
              <w:t>d</w:t>
            </w:r>
            <w:r>
              <w:rPr>
                <w:rFonts w:hAnsi="宋体"/>
                <w:sz w:val="18"/>
                <w:szCs w:val="18"/>
              </w:rPr>
              <w:t>因光照过强导致的局部反光，需通过匀光处理消除。</w:t>
            </w:r>
          </w:p>
          <w:p w14:paraId="6999368D">
            <w:pPr>
              <w:pStyle w:val="62"/>
              <w:ind w:firstLine="360"/>
            </w:pPr>
            <w:r>
              <w:rPr>
                <w:rFonts w:hint="eastAsia" w:hAnsi="宋体"/>
                <w:sz w:val="18"/>
                <w:szCs w:val="18"/>
                <w:vertAlign w:val="superscript"/>
              </w:rPr>
              <w:t>e</w:t>
            </w:r>
            <w:r>
              <w:rPr>
                <w:rFonts w:hAnsi="宋体"/>
                <w:sz w:val="18"/>
                <w:szCs w:val="18"/>
              </w:rPr>
              <w:t>纹理与</w:t>
            </w:r>
            <w:r>
              <w:rPr>
                <w:rFonts w:hint="eastAsia" w:hAnsi="宋体"/>
                <w:sz w:val="18"/>
                <w:szCs w:val="18"/>
              </w:rPr>
              <w:t>地理实体</w:t>
            </w:r>
            <w:r>
              <w:rPr>
                <w:rFonts w:hAnsi="宋体"/>
                <w:sz w:val="18"/>
                <w:szCs w:val="18"/>
              </w:rPr>
              <w:t>外观的一致程度，</w:t>
            </w:r>
            <w:r>
              <w:rPr>
                <w:rFonts w:hint="eastAsia" w:hAnsi="宋体"/>
                <w:sz w:val="18"/>
                <w:szCs w:val="18"/>
              </w:rPr>
              <w:t>可参考GB/T</w:t>
            </w:r>
            <w:r>
              <w:rPr>
                <w:rFonts w:hAnsi="宋体"/>
                <w:sz w:val="18"/>
                <w:szCs w:val="18"/>
              </w:rPr>
              <w:t xml:space="preserve"> </w:t>
            </w:r>
            <w:r>
              <w:rPr>
                <w:rFonts w:hint="eastAsia" w:hAnsi="宋体"/>
                <w:sz w:val="18"/>
                <w:szCs w:val="18"/>
              </w:rPr>
              <w:t>35628附录B有关影像质量子元素曝光、清晰度和色彩的检查内容</w:t>
            </w:r>
            <w:r>
              <w:rPr>
                <w:rFonts w:hint="eastAsia" w:hAnsi="宋体"/>
                <w:sz w:val="18"/>
                <w:szCs w:val="18"/>
                <w:lang w:eastAsia="zh-CN"/>
              </w:rPr>
              <w:t>，</w:t>
            </w:r>
            <w:r>
              <w:rPr>
                <w:rFonts w:hint="eastAsia" w:hAnsi="宋体"/>
                <w:sz w:val="18"/>
                <w:szCs w:val="18"/>
                <w:lang w:val="en-US" w:eastAsia="zh-CN"/>
              </w:rPr>
              <w:t>同时实际就需求进行</w:t>
            </w:r>
            <w:r>
              <w:rPr>
                <w:rFonts w:hAnsi="宋体"/>
                <w:sz w:val="18"/>
                <w:szCs w:val="18"/>
              </w:rPr>
              <w:t>综合评估。</w:t>
            </w:r>
          </w:p>
        </w:tc>
      </w:tr>
      <w:bookmarkEnd w:id="343"/>
    </w:tbl>
    <w:p w14:paraId="57B508B7">
      <w:pPr>
        <w:pStyle w:val="84"/>
        <w:spacing w:before="120" w:after="120"/>
      </w:pPr>
      <w:bookmarkStart w:id="344" w:name="_Toc210988400"/>
      <w:bookmarkEnd w:id="344"/>
      <w:bookmarkStart w:id="345" w:name="_Toc214010636"/>
      <w:bookmarkStart w:id="346" w:name="_Toc210988401"/>
      <w:bookmarkStart w:id="347" w:name="_Toc201669536"/>
      <w:bookmarkStart w:id="348" w:name="_Toc208393012"/>
      <w:bookmarkStart w:id="349" w:name="_Toc200619376"/>
      <w:bookmarkStart w:id="350" w:name="_Toc25541"/>
      <w:r>
        <w:rPr>
          <w:rFonts w:hint="eastAsia"/>
        </w:rPr>
        <w:t>建筑物地理实体表达精度分级示例</w:t>
      </w:r>
      <w:bookmarkEnd w:id="345"/>
      <w:bookmarkEnd w:id="346"/>
      <w:bookmarkEnd w:id="347"/>
      <w:bookmarkEnd w:id="348"/>
      <w:bookmarkEnd w:id="349"/>
      <w:bookmarkEnd w:id="350"/>
    </w:p>
    <w:p w14:paraId="571C4925">
      <w:pPr>
        <w:pStyle w:val="62"/>
        <w:ind w:firstLine="420"/>
        <w:rPr>
          <w:rFonts w:hint="default" w:eastAsia="宋体"/>
          <w:lang w:val="en-US" w:eastAsia="zh-CN"/>
        </w:rPr>
      </w:pPr>
      <w:r>
        <w:rPr>
          <w:rFonts w:hint="eastAsia"/>
        </w:rPr>
        <w:t>实景三维基础模型中，建筑物类实体表达精度分级</w:t>
      </w:r>
      <w:r>
        <w:rPr>
          <w:rFonts w:hint="eastAsia"/>
          <w:lang w:val="en-US" w:eastAsia="zh-CN"/>
        </w:rPr>
        <w:t>中3DRS0</w:t>
      </w:r>
      <w:r>
        <w:rPr>
          <w:rFonts w:hint="eastAsia" w:ascii="宋体" w:hAnsi="Times New Roman" w:eastAsia="宋体" w:cs="Times New Roman"/>
          <w:lang w:val="en-US" w:eastAsia="zh-CN"/>
        </w:rPr>
        <w:t>级</w:t>
      </w:r>
      <w:r>
        <w:rPr>
          <w:rFonts w:hint="eastAsia" w:cs="Times New Roman"/>
          <w:lang w:val="en-US" w:eastAsia="zh-CN"/>
        </w:rPr>
        <w:t>～</w:t>
      </w:r>
      <w:r>
        <w:rPr>
          <w:rFonts w:hint="eastAsia" w:ascii="宋体" w:hAnsi="Times New Roman" w:eastAsia="宋体" w:cs="Times New Roman"/>
          <w:lang w:val="en-US" w:eastAsia="zh-CN"/>
        </w:rPr>
        <w:t>3DRS2级的</w:t>
      </w:r>
      <w:r>
        <w:rPr>
          <w:rFonts w:hint="eastAsia"/>
        </w:rPr>
        <w:t>示例见表B.5。</w:t>
      </w:r>
    </w:p>
    <w:p w14:paraId="30385BDE">
      <w:pPr>
        <w:pStyle w:val="83"/>
        <w:numPr>
          <w:ilvl w:val="0"/>
          <w:numId w:val="0"/>
        </w:numPr>
        <w:spacing w:before="120" w:after="120"/>
      </w:pPr>
      <w:bookmarkStart w:id="351" w:name="_Hlk199235323"/>
      <w:r>
        <w:rPr>
          <w:rFonts w:hint="eastAsia"/>
        </w:rPr>
        <w:t>表B.5 建筑物实体表达精度分级示例</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87"/>
        <w:gridCol w:w="866"/>
        <w:gridCol w:w="1843"/>
        <w:gridCol w:w="2977"/>
        <w:gridCol w:w="3118"/>
        <w:gridCol w:w="4005"/>
      </w:tblGrid>
      <w:tr w14:paraId="4EF11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53" w:type="dxa"/>
            <w:gridSpan w:val="2"/>
            <w:tcBorders>
              <w:top w:val="single" w:color="auto" w:sz="8" w:space="0"/>
              <w:bottom w:val="single" w:color="auto" w:sz="8" w:space="0"/>
            </w:tcBorders>
            <w:shd w:val="clear" w:color="auto" w:fill="auto"/>
            <w:vAlign w:val="center"/>
          </w:tcPr>
          <w:p w14:paraId="7D292B9C">
            <w:pPr>
              <w:pStyle w:val="184"/>
            </w:pPr>
            <w:r>
              <w:rPr>
                <w:rFonts w:hint="eastAsia" w:hAnsi="宋体"/>
                <w:color w:val="000000"/>
                <w:szCs w:val="18"/>
              </w:rPr>
              <w:t>分级</w:t>
            </w:r>
          </w:p>
        </w:tc>
        <w:tc>
          <w:tcPr>
            <w:tcW w:w="4820" w:type="dxa"/>
            <w:gridSpan w:val="2"/>
            <w:tcBorders>
              <w:top w:val="single" w:color="auto" w:sz="8" w:space="0"/>
              <w:bottom w:val="single" w:color="auto" w:sz="8" w:space="0"/>
            </w:tcBorders>
            <w:shd w:val="clear" w:color="auto" w:fill="auto"/>
            <w:vAlign w:val="center"/>
          </w:tcPr>
          <w:p w14:paraId="2F7B0951">
            <w:pPr>
              <w:pStyle w:val="184"/>
            </w:pPr>
            <w:r>
              <w:rPr>
                <w:rFonts w:hint="eastAsia" w:hAnsi="宋体"/>
                <w:color w:val="000000"/>
                <w:szCs w:val="18"/>
              </w:rPr>
              <w:t>分级描述</w:t>
            </w:r>
          </w:p>
        </w:tc>
        <w:tc>
          <w:tcPr>
            <w:tcW w:w="3118" w:type="dxa"/>
            <w:tcBorders>
              <w:top w:val="single" w:color="auto" w:sz="8" w:space="0"/>
              <w:bottom w:val="single" w:color="auto" w:sz="8" w:space="0"/>
            </w:tcBorders>
            <w:shd w:val="clear" w:color="auto" w:fill="auto"/>
            <w:vAlign w:val="center"/>
          </w:tcPr>
          <w:p w14:paraId="1E2135D4">
            <w:pPr>
              <w:pStyle w:val="184"/>
            </w:pPr>
            <w:r>
              <w:rPr>
                <w:rFonts w:hint="eastAsia" w:hAnsi="宋体"/>
                <w:color w:val="000000"/>
                <w:szCs w:val="18"/>
              </w:rPr>
              <w:t>参考数据源</w:t>
            </w:r>
          </w:p>
        </w:tc>
        <w:tc>
          <w:tcPr>
            <w:tcW w:w="4005" w:type="dxa"/>
            <w:tcBorders>
              <w:top w:val="single" w:color="auto" w:sz="8" w:space="0"/>
              <w:bottom w:val="single" w:color="auto" w:sz="8" w:space="0"/>
            </w:tcBorders>
            <w:shd w:val="clear" w:color="auto" w:fill="auto"/>
            <w:vAlign w:val="center"/>
          </w:tcPr>
          <w:p w14:paraId="7B1AD1D7">
            <w:pPr>
              <w:pStyle w:val="184"/>
            </w:pPr>
            <w:r>
              <w:rPr>
                <w:rFonts w:hint="eastAsia" w:hAnsi="宋体"/>
                <w:color w:val="000000"/>
                <w:szCs w:val="18"/>
              </w:rPr>
              <w:t>示意</w:t>
            </w:r>
          </w:p>
        </w:tc>
      </w:tr>
      <w:tr w14:paraId="0E3119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restart"/>
            <w:tcBorders>
              <w:top w:val="single" w:color="auto" w:sz="8" w:space="0"/>
              <w:right w:val="single" w:color="auto" w:sz="8" w:space="0"/>
            </w:tcBorders>
            <w:shd w:val="clear" w:color="auto" w:fill="auto"/>
            <w:vAlign w:val="center"/>
          </w:tcPr>
          <w:p w14:paraId="1328A559">
            <w:pPr>
              <w:pStyle w:val="184"/>
            </w:pPr>
            <w:r>
              <w:rPr>
                <w:rFonts w:hint="eastAsia"/>
              </w:rPr>
              <w:t>0</w:t>
            </w:r>
          </w:p>
        </w:tc>
        <w:tc>
          <w:tcPr>
            <w:tcW w:w="866" w:type="dxa"/>
            <w:tcBorders>
              <w:top w:val="single" w:color="auto" w:sz="8" w:space="0"/>
              <w:left w:val="single" w:color="auto" w:sz="8" w:space="0"/>
            </w:tcBorders>
            <w:shd w:val="clear" w:color="auto" w:fill="auto"/>
            <w:vAlign w:val="center"/>
          </w:tcPr>
          <w:p w14:paraId="195BFCD5">
            <w:pPr>
              <w:pStyle w:val="184"/>
            </w:pPr>
            <w:r>
              <w:rPr>
                <w:rFonts w:hint="eastAsia"/>
              </w:rPr>
              <w:t>0.1</w:t>
            </w:r>
          </w:p>
        </w:tc>
        <w:tc>
          <w:tcPr>
            <w:tcW w:w="1843" w:type="dxa"/>
            <w:vMerge w:val="restart"/>
            <w:tcBorders>
              <w:top w:val="single" w:color="auto" w:sz="8" w:space="0"/>
            </w:tcBorders>
            <w:shd w:val="clear" w:color="auto" w:fill="auto"/>
            <w:vAlign w:val="center"/>
          </w:tcPr>
          <w:p w14:paraId="78FF4560">
            <w:pPr>
              <w:pStyle w:val="184"/>
            </w:pPr>
            <w:r>
              <w:rPr>
                <w:rFonts w:hint="eastAsia" w:hAnsi="宋体"/>
                <w:color w:val="000000"/>
                <w:szCs w:val="18"/>
              </w:rPr>
              <w:t>二维模型，在计算机中以二维几何模型对实体外部轮廓进行抽象表达</w:t>
            </w:r>
          </w:p>
        </w:tc>
        <w:tc>
          <w:tcPr>
            <w:tcW w:w="2977" w:type="dxa"/>
            <w:tcBorders>
              <w:top w:val="single" w:color="auto" w:sz="8" w:space="0"/>
            </w:tcBorders>
            <w:shd w:val="clear" w:color="auto" w:fill="auto"/>
            <w:vAlign w:val="center"/>
          </w:tcPr>
          <w:p w14:paraId="74157772">
            <w:pPr>
              <w:pStyle w:val="184"/>
            </w:pPr>
            <w:r>
              <w:rPr>
                <w:rFonts w:hint="eastAsia" w:hAnsi="宋体"/>
                <w:color w:val="000000"/>
                <w:szCs w:val="18"/>
              </w:rPr>
              <w:t>以实体平面主体结构为主，忽略细部几何结构</w:t>
            </w:r>
          </w:p>
        </w:tc>
        <w:tc>
          <w:tcPr>
            <w:tcW w:w="3118" w:type="dxa"/>
            <w:tcBorders>
              <w:top w:val="single" w:color="auto" w:sz="8" w:space="0"/>
            </w:tcBorders>
            <w:shd w:val="clear" w:color="auto" w:fill="auto"/>
            <w:vAlign w:val="center"/>
          </w:tcPr>
          <w:p w14:paraId="76944F1D">
            <w:pPr>
              <w:pStyle w:val="184"/>
            </w:pPr>
            <w:r>
              <w:rPr>
                <w:rFonts w:hint="eastAsia" w:hAnsi="宋体"/>
                <w:color w:val="000000"/>
                <w:szCs w:val="18"/>
              </w:rPr>
              <w:t>1∶</w:t>
            </w:r>
            <w:r>
              <w:rPr>
                <w:rFonts w:hAnsi="宋体"/>
                <w:color w:val="000000"/>
                <w:szCs w:val="18"/>
              </w:rPr>
              <w:t>50 000</w:t>
            </w:r>
            <w:r>
              <w:rPr>
                <w:rFonts w:hint="eastAsia" w:hAnsi="宋体"/>
                <w:color w:val="000000"/>
                <w:szCs w:val="18"/>
              </w:rPr>
              <w:t>基础地理信息要素数据</w:t>
            </w:r>
          </w:p>
        </w:tc>
        <w:tc>
          <w:tcPr>
            <w:tcW w:w="4005" w:type="dxa"/>
            <w:tcBorders>
              <w:top w:val="single" w:color="auto" w:sz="8" w:space="0"/>
            </w:tcBorders>
            <w:shd w:val="clear" w:color="auto" w:fill="auto"/>
            <w:vAlign w:val="center"/>
          </w:tcPr>
          <w:p w14:paraId="32AC11BC">
            <w:pPr>
              <w:pStyle w:val="184"/>
            </w:pPr>
            <w:r>
              <w:rPr>
                <w:rFonts w:hAnsi="宋体"/>
                <w:szCs w:val="18"/>
              </w:rPr>
              <w:drawing>
                <wp:inline distT="0" distB="0" distL="0" distR="0">
                  <wp:extent cx="1485900" cy="978535"/>
                  <wp:effectExtent l="0" t="0" r="7620" b="12065"/>
                  <wp:docPr id="2058815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1567" name="图片 1"/>
                          <pic:cNvPicPr>
                            <a:picLocks noChangeAspect="1"/>
                          </pic:cNvPicPr>
                        </pic:nvPicPr>
                        <pic:blipFill>
                          <a:blip r:embed="rId21"/>
                          <a:stretch>
                            <a:fillRect/>
                          </a:stretch>
                        </pic:blipFill>
                        <pic:spPr>
                          <a:xfrm>
                            <a:off x="0" y="0"/>
                            <a:ext cx="1485900" cy="1012694"/>
                          </a:xfrm>
                          <a:prstGeom prst="rect">
                            <a:avLst/>
                          </a:prstGeom>
                        </pic:spPr>
                      </pic:pic>
                    </a:graphicData>
                  </a:graphic>
                </wp:inline>
              </w:drawing>
            </w:r>
          </w:p>
        </w:tc>
      </w:tr>
      <w:tr w14:paraId="55F21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continue"/>
            <w:tcBorders>
              <w:right w:val="single" w:color="auto" w:sz="8" w:space="0"/>
            </w:tcBorders>
            <w:shd w:val="clear" w:color="auto" w:fill="auto"/>
            <w:vAlign w:val="center"/>
          </w:tcPr>
          <w:p w14:paraId="0C9B4465">
            <w:pPr>
              <w:pStyle w:val="184"/>
            </w:pPr>
          </w:p>
        </w:tc>
        <w:tc>
          <w:tcPr>
            <w:tcW w:w="866" w:type="dxa"/>
            <w:tcBorders>
              <w:left w:val="single" w:color="auto" w:sz="8" w:space="0"/>
            </w:tcBorders>
            <w:shd w:val="clear" w:color="auto" w:fill="auto"/>
            <w:vAlign w:val="center"/>
          </w:tcPr>
          <w:p w14:paraId="3B9B9867">
            <w:pPr>
              <w:pStyle w:val="184"/>
            </w:pPr>
            <w:r>
              <w:rPr>
                <w:rFonts w:hint="eastAsia"/>
              </w:rPr>
              <w:t>0.2</w:t>
            </w:r>
          </w:p>
        </w:tc>
        <w:tc>
          <w:tcPr>
            <w:tcW w:w="1843" w:type="dxa"/>
            <w:vMerge w:val="continue"/>
            <w:shd w:val="clear" w:color="auto" w:fill="auto"/>
            <w:vAlign w:val="center"/>
          </w:tcPr>
          <w:p w14:paraId="5B328CB8">
            <w:pPr>
              <w:pStyle w:val="184"/>
            </w:pPr>
          </w:p>
        </w:tc>
        <w:tc>
          <w:tcPr>
            <w:tcW w:w="2977" w:type="dxa"/>
            <w:shd w:val="clear" w:color="auto" w:fill="auto"/>
            <w:vAlign w:val="center"/>
          </w:tcPr>
          <w:p w14:paraId="3D4D5EDD">
            <w:pPr>
              <w:pStyle w:val="184"/>
            </w:pPr>
            <w:r>
              <w:rPr>
                <w:rFonts w:hint="eastAsia" w:hAnsi="宋体"/>
                <w:color w:val="000000"/>
                <w:szCs w:val="18"/>
              </w:rPr>
              <w:t>以实体平面主体结构为主，增加反映实体特征的部分细部几何结构</w:t>
            </w:r>
          </w:p>
        </w:tc>
        <w:tc>
          <w:tcPr>
            <w:tcW w:w="3118" w:type="dxa"/>
            <w:shd w:val="clear" w:color="auto" w:fill="auto"/>
            <w:vAlign w:val="center"/>
          </w:tcPr>
          <w:p w14:paraId="5C3D0CF7">
            <w:pPr>
              <w:pStyle w:val="184"/>
            </w:pPr>
            <w:r>
              <w:rPr>
                <w:rFonts w:hint="eastAsia" w:hAnsi="宋体"/>
                <w:color w:val="000000"/>
                <w:szCs w:val="18"/>
              </w:rPr>
              <w:t>1∶</w:t>
            </w:r>
            <w:r>
              <w:rPr>
                <w:rFonts w:hAnsi="宋体"/>
                <w:color w:val="000000"/>
                <w:szCs w:val="18"/>
              </w:rPr>
              <w:t>5 000</w:t>
            </w:r>
            <w:r>
              <w:rPr>
                <w:rFonts w:hint="eastAsia" w:hAnsi="宋体"/>
                <w:color w:val="000000"/>
                <w:szCs w:val="18"/>
              </w:rPr>
              <w:t>—</w:t>
            </w:r>
            <w:r>
              <w:rPr>
                <w:rFonts w:hAnsi="宋体"/>
                <w:color w:val="000000"/>
                <w:szCs w:val="18"/>
              </w:rPr>
              <w:t>1</w:t>
            </w:r>
            <w:r>
              <w:rPr>
                <w:rFonts w:hint="eastAsia" w:hAnsi="宋体"/>
                <w:color w:val="000000"/>
                <w:szCs w:val="18"/>
              </w:rPr>
              <w:t>∶</w:t>
            </w:r>
            <w:r>
              <w:rPr>
                <w:rFonts w:hAnsi="宋体"/>
                <w:color w:val="000000"/>
                <w:szCs w:val="18"/>
              </w:rPr>
              <w:t>10 000</w:t>
            </w:r>
            <w:r>
              <w:rPr>
                <w:rFonts w:hint="eastAsia" w:hAnsi="宋体"/>
                <w:color w:val="000000"/>
                <w:szCs w:val="18"/>
              </w:rPr>
              <w:t>基础地理信息要素数据</w:t>
            </w:r>
          </w:p>
        </w:tc>
        <w:tc>
          <w:tcPr>
            <w:tcW w:w="4005" w:type="dxa"/>
            <w:shd w:val="clear" w:color="auto" w:fill="auto"/>
            <w:vAlign w:val="center"/>
          </w:tcPr>
          <w:p w14:paraId="2D2740EA">
            <w:pPr>
              <w:pStyle w:val="184"/>
            </w:pPr>
            <w:r>
              <w:rPr>
                <w:rFonts w:hAnsi="宋体"/>
                <w:szCs w:val="18"/>
              </w:rPr>
              <w:drawing>
                <wp:inline distT="0" distB="0" distL="0" distR="0">
                  <wp:extent cx="1555115" cy="1024255"/>
                  <wp:effectExtent l="0" t="0" r="6985" b="4445"/>
                  <wp:docPr id="541412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12597" name="图片 1"/>
                          <pic:cNvPicPr>
                            <a:picLocks noChangeAspect="1"/>
                          </pic:cNvPicPr>
                        </pic:nvPicPr>
                        <pic:blipFill>
                          <a:blip r:embed="rId22"/>
                          <a:stretch>
                            <a:fillRect/>
                          </a:stretch>
                        </pic:blipFill>
                        <pic:spPr>
                          <a:xfrm>
                            <a:off x="0" y="0"/>
                            <a:ext cx="1555115" cy="1069304"/>
                          </a:xfrm>
                          <a:prstGeom prst="rect">
                            <a:avLst/>
                          </a:prstGeom>
                        </pic:spPr>
                      </pic:pic>
                    </a:graphicData>
                  </a:graphic>
                </wp:inline>
              </w:drawing>
            </w:r>
          </w:p>
        </w:tc>
      </w:tr>
      <w:tr w14:paraId="632DD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continue"/>
            <w:tcBorders>
              <w:right w:val="single" w:color="auto" w:sz="8" w:space="0"/>
            </w:tcBorders>
            <w:shd w:val="clear" w:color="auto" w:fill="auto"/>
            <w:vAlign w:val="center"/>
          </w:tcPr>
          <w:p w14:paraId="440413CB">
            <w:pPr>
              <w:pStyle w:val="184"/>
            </w:pPr>
          </w:p>
        </w:tc>
        <w:tc>
          <w:tcPr>
            <w:tcW w:w="866" w:type="dxa"/>
            <w:tcBorders>
              <w:left w:val="single" w:color="auto" w:sz="8" w:space="0"/>
            </w:tcBorders>
            <w:shd w:val="clear" w:color="auto" w:fill="auto"/>
            <w:vAlign w:val="center"/>
          </w:tcPr>
          <w:p w14:paraId="6B781F52">
            <w:pPr>
              <w:pStyle w:val="184"/>
            </w:pPr>
            <w:r>
              <w:rPr>
                <w:rFonts w:hint="eastAsia"/>
              </w:rPr>
              <w:t>0.3</w:t>
            </w:r>
          </w:p>
        </w:tc>
        <w:tc>
          <w:tcPr>
            <w:tcW w:w="1843" w:type="dxa"/>
            <w:vMerge w:val="continue"/>
            <w:shd w:val="clear" w:color="auto" w:fill="auto"/>
            <w:vAlign w:val="center"/>
          </w:tcPr>
          <w:p w14:paraId="7A567F0D">
            <w:pPr>
              <w:pStyle w:val="184"/>
            </w:pPr>
          </w:p>
        </w:tc>
        <w:tc>
          <w:tcPr>
            <w:tcW w:w="2977" w:type="dxa"/>
            <w:shd w:val="clear" w:color="auto" w:fill="auto"/>
            <w:vAlign w:val="center"/>
          </w:tcPr>
          <w:p w14:paraId="63551613">
            <w:pPr>
              <w:pStyle w:val="184"/>
            </w:pPr>
            <w:r>
              <w:rPr>
                <w:rFonts w:hint="eastAsia" w:hAnsi="宋体"/>
                <w:color w:val="000000"/>
                <w:szCs w:val="18"/>
              </w:rPr>
              <w:t>以实体平面主体结构为主，增加反映实体特征的精细几何结构</w:t>
            </w:r>
          </w:p>
        </w:tc>
        <w:tc>
          <w:tcPr>
            <w:tcW w:w="3118" w:type="dxa"/>
            <w:shd w:val="clear" w:color="auto" w:fill="auto"/>
            <w:vAlign w:val="center"/>
          </w:tcPr>
          <w:p w14:paraId="523CB696">
            <w:pPr>
              <w:pStyle w:val="184"/>
            </w:pPr>
            <w:r>
              <w:rPr>
                <w:rFonts w:hint="eastAsia" w:hAnsi="宋体"/>
                <w:color w:val="000000"/>
                <w:szCs w:val="18"/>
              </w:rPr>
              <w:t>1∶</w:t>
            </w:r>
            <w:r>
              <w:rPr>
                <w:rFonts w:hAnsi="宋体"/>
                <w:color w:val="000000"/>
                <w:szCs w:val="18"/>
              </w:rPr>
              <w:t>500</w:t>
            </w:r>
            <w:r>
              <w:rPr>
                <w:rFonts w:hint="eastAsia" w:hAnsi="宋体"/>
                <w:color w:val="000000"/>
                <w:szCs w:val="18"/>
              </w:rPr>
              <w:t>—</w:t>
            </w:r>
            <w:r>
              <w:rPr>
                <w:rFonts w:hAnsi="宋体"/>
                <w:color w:val="000000"/>
                <w:szCs w:val="18"/>
              </w:rPr>
              <w:t>1</w:t>
            </w:r>
            <w:r>
              <w:rPr>
                <w:rFonts w:hint="eastAsia" w:hAnsi="宋体"/>
                <w:color w:val="000000"/>
                <w:szCs w:val="18"/>
              </w:rPr>
              <w:t>∶</w:t>
            </w:r>
            <w:r>
              <w:rPr>
                <w:rFonts w:hAnsi="宋体"/>
                <w:color w:val="000000"/>
                <w:szCs w:val="18"/>
              </w:rPr>
              <w:t>2 000</w:t>
            </w:r>
            <w:r>
              <w:rPr>
                <w:rFonts w:hint="eastAsia" w:hAnsi="宋体"/>
                <w:color w:val="000000"/>
                <w:szCs w:val="18"/>
              </w:rPr>
              <w:t>基础地理信息要素数据</w:t>
            </w:r>
          </w:p>
        </w:tc>
        <w:tc>
          <w:tcPr>
            <w:tcW w:w="4005" w:type="dxa"/>
            <w:shd w:val="clear" w:color="auto" w:fill="auto"/>
            <w:vAlign w:val="center"/>
          </w:tcPr>
          <w:p w14:paraId="7E35709B">
            <w:pPr>
              <w:pStyle w:val="184"/>
            </w:pPr>
            <w:r>
              <w:rPr>
                <w:rFonts w:hAnsi="宋体"/>
                <w:szCs w:val="18"/>
              </w:rPr>
              <w:drawing>
                <wp:inline distT="0" distB="0" distL="0" distR="0">
                  <wp:extent cx="1485265" cy="982980"/>
                  <wp:effectExtent l="0" t="0" r="8255" b="7620"/>
                  <wp:docPr id="3485547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54701" name="图片 1"/>
                          <pic:cNvPicPr>
                            <a:picLocks noChangeAspect="1"/>
                          </pic:cNvPicPr>
                        </pic:nvPicPr>
                        <pic:blipFill>
                          <a:blip r:embed="rId23"/>
                          <a:stretch>
                            <a:fillRect/>
                          </a:stretch>
                        </pic:blipFill>
                        <pic:spPr>
                          <a:xfrm>
                            <a:off x="0" y="0"/>
                            <a:ext cx="1485265" cy="1021612"/>
                          </a:xfrm>
                          <a:prstGeom prst="rect">
                            <a:avLst/>
                          </a:prstGeom>
                        </pic:spPr>
                      </pic:pic>
                    </a:graphicData>
                  </a:graphic>
                </wp:inline>
              </w:drawing>
            </w:r>
          </w:p>
        </w:tc>
      </w:tr>
    </w:tbl>
    <w:p w14:paraId="249FCB78">
      <w:pPr>
        <w:pStyle w:val="83"/>
        <w:numPr>
          <w:ilvl w:val="0"/>
          <w:numId w:val="0"/>
        </w:numPr>
        <w:spacing w:before="120" w:after="120"/>
        <w:rPr>
          <w:rFonts w:hint="eastAsia"/>
        </w:rPr>
      </w:pPr>
    </w:p>
    <w:p w14:paraId="7F751A0D">
      <w:pPr>
        <w:pStyle w:val="83"/>
        <w:numPr>
          <w:ilvl w:val="0"/>
          <w:numId w:val="0"/>
        </w:numPr>
        <w:spacing w:before="120" w:after="120"/>
        <w:rPr>
          <w:rFonts w:hint="eastAsia" w:eastAsia="黑体"/>
          <w:lang w:eastAsia="zh-CN"/>
        </w:rPr>
      </w:pPr>
      <w:r>
        <w:rPr>
          <w:rFonts w:hint="eastAsia"/>
        </w:rPr>
        <w:t>表B.5 建筑物实体表达精度分级示例</w:t>
      </w:r>
      <w:r>
        <w:rPr>
          <w:rFonts w:hint="eastAsia"/>
          <w:lang w:eastAsia="zh-CN"/>
        </w:rPr>
        <w:t>（</w:t>
      </w:r>
      <w:r>
        <w:rPr>
          <w:rFonts w:hint="eastAsia"/>
          <w:lang w:val="en-US" w:eastAsia="zh-CN"/>
        </w:rPr>
        <w:t>续</w:t>
      </w:r>
      <w:r>
        <w:rPr>
          <w:rFonts w:hint="eastAsia"/>
          <w:lang w:eastAsia="zh-CN"/>
        </w:rPr>
        <w:t>）</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87"/>
        <w:gridCol w:w="866"/>
        <w:gridCol w:w="1843"/>
        <w:gridCol w:w="2977"/>
        <w:gridCol w:w="3118"/>
        <w:gridCol w:w="4005"/>
      </w:tblGrid>
      <w:tr w14:paraId="27BBF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53" w:type="dxa"/>
            <w:gridSpan w:val="2"/>
            <w:shd w:val="clear" w:color="auto" w:fill="auto"/>
            <w:vAlign w:val="center"/>
          </w:tcPr>
          <w:p w14:paraId="12C46835">
            <w:pPr>
              <w:pStyle w:val="184"/>
              <w:ind w:firstLine="0" w:firstLineChars="0"/>
              <w:rPr>
                <w:rFonts w:hint="eastAsia" w:ascii="宋体" w:hAnsi="Times New Roman" w:eastAsia="宋体" w:cs="Times New Roman"/>
                <w:sz w:val="18"/>
                <w:lang w:val="en-US" w:eastAsia="zh-CN" w:bidi="ar-SA"/>
              </w:rPr>
            </w:pPr>
            <w:r>
              <w:rPr>
                <w:rFonts w:hint="eastAsia" w:hAnsi="宋体"/>
                <w:color w:val="000000"/>
                <w:szCs w:val="18"/>
              </w:rPr>
              <w:t>分级</w:t>
            </w:r>
          </w:p>
        </w:tc>
        <w:tc>
          <w:tcPr>
            <w:tcW w:w="4820" w:type="dxa"/>
            <w:gridSpan w:val="2"/>
            <w:shd w:val="clear" w:color="auto" w:fill="auto"/>
            <w:vAlign w:val="center"/>
          </w:tcPr>
          <w:p w14:paraId="5C54DD5D">
            <w:pPr>
              <w:pStyle w:val="184"/>
              <w:ind w:firstLine="0" w:firstLineChars="0"/>
              <w:rPr>
                <w:rFonts w:hint="eastAsia" w:ascii="宋体" w:hAnsi="Times New Roman" w:eastAsia="宋体" w:cs="Times New Roman"/>
                <w:sz w:val="18"/>
                <w:lang w:val="en-US" w:eastAsia="zh-CN" w:bidi="ar-SA"/>
              </w:rPr>
            </w:pPr>
            <w:r>
              <w:rPr>
                <w:rFonts w:hint="eastAsia" w:hAnsi="宋体"/>
                <w:color w:val="000000"/>
                <w:szCs w:val="18"/>
              </w:rPr>
              <w:t>分级描述</w:t>
            </w:r>
          </w:p>
        </w:tc>
        <w:tc>
          <w:tcPr>
            <w:tcW w:w="3118" w:type="dxa"/>
            <w:shd w:val="clear" w:color="auto" w:fill="auto"/>
            <w:vAlign w:val="center"/>
          </w:tcPr>
          <w:p w14:paraId="59468104">
            <w:pPr>
              <w:pStyle w:val="184"/>
              <w:ind w:firstLine="0" w:firstLineChars="0"/>
              <w:rPr>
                <w:rFonts w:ascii="宋体" w:hAnsi="Times New Roman" w:eastAsia="宋体" w:cs="Times New Roman"/>
                <w:sz w:val="18"/>
                <w:lang w:val="en-US" w:eastAsia="zh-CN" w:bidi="ar-SA"/>
              </w:rPr>
            </w:pPr>
            <w:r>
              <w:rPr>
                <w:rFonts w:hint="eastAsia" w:hAnsi="宋体"/>
                <w:color w:val="000000"/>
                <w:szCs w:val="18"/>
              </w:rPr>
              <w:t>参考数据源</w:t>
            </w:r>
          </w:p>
        </w:tc>
        <w:tc>
          <w:tcPr>
            <w:tcW w:w="4005" w:type="dxa"/>
            <w:shd w:val="clear" w:color="auto" w:fill="auto"/>
            <w:vAlign w:val="center"/>
          </w:tcPr>
          <w:p w14:paraId="77361FF2">
            <w:pPr>
              <w:pStyle w:val="184"/>
              <w:ind w:firstLine="0" w:firstLineChars="0"/>
              <w:rPr>
                <w:rFonts w:ascii="宋体" w:hAnsi="Times New Roman" w:eastAsia="宋体" w:cs="Times New Roman"/>
                <w:sz w:val="18"/>
                <w:lang w:val="en-US" w:eastAsia="zh-CN" w:bidi="ar-SA"/>
              </w:rPr>
            </w:pPr>
            <w:r>
              <w:rPr>
                <w:rFonts w:hint="eastAsia" w:hAnsi="宋体"/>
                <w:color w:val="000000"/>
                <w:szCs w:val="18"/>
              </w:rPr>
              <w:t>示意</w:t>
            </w:r>
          </w:p>
        </w:tc>
      </w:tr>
      <w:tr w14:paraId="0A68D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restart"/>
            <w:tcBorders>
              <w:right w:val="single" w:color="auto" w:sz="8" w:space="0"/>
            </w:tcBorders>
            <w:shd w:val="clear" w:color="auto" w:fill="auto"/>
            <w:vAlign w:val="center"/>
          </w:tcPr>
          <w:p w14:paraId="56E2FECF">
            <w:pPr>
              <w:pStyle w:val="184"/>
              <w:ind w:firstLine="0" w:firstLineChars="0"/>
              <w:rPr>
                <w:rFonts w:ascii="宋体" w:hAnsi="Times New Roman" w:eastAsia="宋体" w:cs="Times New Roman"/>
                <w:sz w:val="18"/>
                <w:lang w:val="en-US" w:eastAsia="zh-CN" w:bidi="ar-SA"/>
              </w:rPr>
            </w:pPr>
            <w:r>
              <w:rPr>
                <w:rFonts w:hint="eastAsia"/>
              </w:rPr>
              <w:t>1</w:t>
            </w:r>
          </w:p>
        </w:tc>
        <w:tc>
          <w:tcPr>
            <w:tcW w:w="866" w:type="dxa"/>
            <w:tcBorders>
              <w:left w:val="single" w:color="auto" w:sz="8" w:space="0"/>
            </w:tcBorders>
            <w:shd w:val="clear" w:color="auto" w:fill="auto"/>
            <w:vAlign w:val="center"/>
          </w:tcPr>
          <w:p w14:paraId="76267472">
            <w:pPr>
              <w:pStyle w:val="184"/>
              <w:ind w:firstLine="0" w:firstLineChars="0"/>
              <w:rPr>
                <w:rFonts w:hint="eastAsia" w:ascii="宋体" w:hAnsi="Times New Roman" w:eastAsia="宋体" w:cs="Times New Roman"/>
                <w:sz w:val="18"/>
                <w:lang w:val="en-US" w:eastAsia="zh-CN" w:bidi="ar-SA"/>
              </w:rPr>
            </w:pPr>
            <w:r>
              <w:rPr>
                <w:rFonts w:hint="eastAsia"/>
              </w:rPr>
              <w:t>1.1</w:t>
            </w:r>
          </w:p>
        </w:tc>
        <w:tc>
          <w:tcPr>
            <w:tcW w:w="1843" w:type="dxa"/>
            <w:vMerge w:val="restart"/>
            <w:shd w:val="clear" w:color="auto" w:fill="auto"/>
            <w:vAlign w:val="center"/>
          </w:tcPr>
          <w:p w14:paraId="7953A06F">
            <w:pPr>
              <w:pStyle w:val="184"/>
              <w:ind w:firstLine="0" w:firstLineChars="0"/>
              <w:rPr>
                <w:rFonts w:ascii="宋体" w:hAnsi="Times New Roman" w:eastAsia="宋体" w:cs="Times New Roman"/>
                <w:sz w:val="18"/>
                <w:lang w:val="en-US" w:eastAsia="zh-CN" w:bidi="ar-SA"/>
              </w:rPr>
            </w:pPr>
            <w:r>
              <w:rPr>
                <w:rFonts w:hint="eastAsia" w:hAnsi="宋体"/>
                <w:color w:val="000000"/>
                <w:szCs w:val="18"/>
              </w:rPr>
              <w:t>体块模型，在计算机中以三维体块模型对实体进行概括表达</w:t>
            </w:r>
          </w:p>
        </w:tc>
        <w:tc>
          <w:tcPr>
            <w:tcW w:w="2977" w:type="dxa"/>
            <w:shd w:val="clear" w:color="auto" w:fill="auto"/>
            <w:vAlign w:val="center"/>
          </w:tcPr>
          <w:p w14:paraId="21CADC5B">
            <w:pPr>
              <w:pStyle w:val="184"/>
              <w:ind w:firstLine="0" w:firstLineChars="0"/>
              <w:rPr>
                <w:rFonts w:hint="eastAsia" w:ascii="宋体" w:hAnsi="Times New Roman" w:eastAsia="宋体" w:cs="Times New Roman"/>
                <w:sz w:val="18"/>
                <w:lang w:val="en-US" w:eastAsia="zh-CN" w:bidi="ar-SA"/>
              </w:rPr>
            </w:pPr>
            <w:r>
              <w:rPr>
                <w:rFonts w:hint="eastAsia" w:hAnsi="宋体"/>
                <w:color w:val="000000"/>
                <w:szCs w:val="18"/>
              </w:rPr>
              <w:t>平面几何形状以0.1级模型为主，各个位置具有统一高度</w:t>
            </w:r>
          </w:p>
        </w:tc>
        <w:tc>
          <w:tcPr>
            <w:tcW w:w="3118" w:type="dxa"/>
            <w:shd w:val="clear" w:color="auto" w:fill="auto"/>
            <w:vAlign w:val="center"/>
          </w:tcPr>
          <w:p w14:paraId="733A091E">
            <w:pPr>
              <w:pStyle w:val="184"/>
              <w:ind w:firstLine="0" w:firstLineChars="0"/>
              <w:rPr>
                <w:rFonts w:ascii="宋体" w:hAnsi="Times New Roman" w:eastAsia="宋体" w:cs="Times New Roman"/>
                <w:sz w:val="18"/>
                <w:lang w:val="en-US" w:eastAsia="zh-CN" w:bidi="ar-SA"/>
              </w:rPr>
            </w:pPr>
            <w:r>
              <w:rPr>
                <w:rFonts w:hint="eastAsia" w:hAnsi="宋体"/>
                <w:color w:val="000000"/>
                <w:szCs w:val="18"/>
              </w:rPr>
              <w:t>低于</w:t>
            </w:r>
            <w:r>
              <w:rPr>
                <w:rFonts w:hAnsi="宋体"/>
                <w:color w:val="000000"/>
                <w:szCs w:val="18"/>
              </w:rPr>
              <w:t>2</w:t>
            </w:r>
            <w:r>
              <w:rPr>
                <w:rFonts w:hint="eastAsia" w:hAnsi="宋体"/>
                <w:color w:val="000000"/>
                <w:szCs w:val="18"/>
              </w:rPr>
              <w:t>米分辨率光学立体影像</w:t>
            </w:r>
          </w:p>
        </w:tc>
        <w:tc>
          <w:tcPr>
            <w:tcW w:w="4005" w:type="dxa"/>
            <w:shd w:val="clear" w:color="auto" w:fill="auto"/>
            <w:vAlign w:val="center"/>
          </w:tcPr>
          <w:p w14:paraId="1B853F66">
            <w:pPr>
              <w:pStyle w:val="184"/>
              <w:ind w:firstLine="0" w:firstLineChars="0"/>
              <w:rPr>
                <w:rFonts w:ascii="宋体" w:hAnsi="Times New Roman" w:eastAsia="宋体" w:cs="Times New Roman"/>
                <w:sz w:val="18"/>
                <w:lang w:val="en-US" w:eastAsia="zh-CN" w:bidi="ar-SA"/>
              </w:rPr>
            </w:pPr>
            <w:r>
              <w:rPr>
                <w:rFonts w:hAnsi="宋体"/>
                <w:szCs w:val="18"/>
              </w:rPr>
              <w:drawing>
                <wp:inline distT="0" distB="0" distL="0" distR="0">
                  <wp:extent cx="1537970" cy="965835"/>
                  <wp:effectExtent l="0" t="0" r="5080" b="571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4">
                            <a:duotone>
                              <a:schemeClr val="accent2">
                                <a:shade val="45000"/>
                                <a:satMod val="135000"/>
                              </a:schemeClr>
                              <a:prstClr val="white"/>
                            </a:duotone>
                          </a:blip>
                          <a:stretch>
                            <a:fillRect/>
                          </a:stretch>
                        </pic:blipFill>
                        <pic:spPr>
                          <a:xfrm>
                            <a:off x="0" y="0"/>
                            <a:ext cx="1537970" cy="992245"/>
                          </a:xfrm>
                          <a:prstGeom prst="rect">
                            <a:avLst/>
                          </a:prstGeom>
                        </pic:spPr>
                      </pic:pic>
                    </a:graphicData>
                  </a:graphic>
                </wp:inline>
              </w:drawing>
            </w:r>
          </w:p>
        </w:tc>
      </w:tr>
      <w:tr w14:paraId="6C4356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continue"/>
            <w:tcBorders>
              <w:right w:val="single" w:color="auto" w:sz="8" w:space="0"/>
            </w:tcBorders>
            <w:shd w:val="clear" w:color="auto" w:fill="auto"/>
            <w:vAlign w:val="center"/>
          </w:tcPr>
          <w:p w14:paraId="4A90B52A">
            <w:pPr>
              <w:pStyle w:val="184"/>
            </w:pPr>
          </w:p>
        </w:tc>
        <w:tc>
          <w:tcPr>
            <w:tcW w:w="866" w:type="dxa"/>
            <w:tcBorders>
              <w:left w:val="single" w:color="auto" w:sz="8" w:space="0"/>
            </w:tcBorders>
            <w:shd w:val="clear" w:color="auto" w:fill="auto"/>
            <w:vAlign w:val="center"/>
          </w:tcPr>
          <w:p w14:paraId="59813FCF">
            <w:pPr>
              <w:pStyle w:val="184"/>
            </w:pPr>
            <w:r>
              <w:rPr>
                <w:rFonts w:hint="eastAsia"/>
              </w:rPr>
              <w:t>1.2</w:t>
            </w:r>
          </w:p>
        </w:tc>
        <w:tc>
          <w:tcPr>
            <w:tcW w:w="1843" w:type="dxa"/>
            <w:vMerge w:val="continue"/>
            <w:shd w:val="clear" w:color="auto" w:fill="auto"/>
            <w:vAlign w:val="center"/>
          </w:tcPr>
          <w:p w14:paraId="4E79DD9C">
            <w:pPr>
              <w:pStyle w:val="184"/>
            </w:pPr>
          </w:p>
        </w:tc>
        <w:tc>
          <w:tcPr>
            <w:tcW w:w="2977" w:type="dxa"/>
            <w:shd w:val="clear" w:color="auto" w:fill="auto"/>
            <w:vAlign w:val="center"/>
          </w:tcPr>
          <w:p w14:paraId="34379BB7">
            <w:pPr>
              <w:pStyle w:val="184"/>
              <w:rPr>
                <w:rFonts w:hAnsi="宋体"/>
                <w:color w:val="000000"/>
                <w:szCs w:val="18"/>
              </w:rPr>
            </w:pPr>
            <w:r>
              <w:rPr>
                <w:rFonts w:hint="eastAsia" w:hAnsi="宋体"/>
                <w:color w:val="000000"/>
                <w:szCs w:val="18"/>
              </w:rPr>
              <w:t>平面几何形状以0.2级模型为主，各个位置具有统一高度</w:t>
            </w:r>
          </w:p>
        </w:tc>
        <w:tc>
          <w:tcPr>
            <w:tcW w:w="3118" w:type="dxa"/>
            <w:shd w:val="clear" w:color="auto" w:fill="auto"/>
            <w:vAlign w:val="center"/>
          </w:tcPr>
          <w:p w14:paraId="545D807D">
            <w:pPr>
              <w:pStyle w:val="184"/>
              <w:rPr>
                <w:rFonts w:hAnsi="宋体"/>
                <w:color w:val="000000"/>
                <w:szCs w:val="18"/>
              </w:rPr>
            </w:pPr>
            <w:r>
              <w:rPr>
                <w:rFonts w:hAnsi="宋体"/>
                <w:color w:val="000000"/>
                <w:szCs w:val="18"/>
              </w:rPr>
              <w:t>2</w:t>
            </w:r>
            <w:r>
              <w:rPr>
                <w:rFonts w:hint="eastAsia" w:hAnsi="宋体"/>
                <w:color w:val="000000"/>
                <w:szCs w:val="18"/>
              </w:rPr>
              <w:t>米至0</w:t>
            </w:r>
            <w:r>
              <w:rPr>
                <w:rFonts w:hAnsi="宋体"/>
                <w:color w:val="000000"/>
                <w:szCs w:val="18"/>
              </w:rPr>
              <w:t>.5</w:t>
            </w:r>
            <w:r>
              <w:rPr>
                <w:rFonts w:hint="eastAsia" w:hAnsi="宋体"/>
                <w:color w:val="000000"/>
                <w:szCs w:val="18"/>
              </w:rPr>
              <w:t>米分辨率光学立体影像</w:t>
            </w:r>
          </w:p>
        </w:tc>
        <w:tc>
          <w:tcPr>
            <w:tcW w:w="4005" w:type="dxa"/>
            <w:shd w:val="clear" w:color="auto" w:fill="auto"/>
            <w:vAlign w:val="center"/>
          </w:tcPr>
          <w:p w14:paraId="2217206A">
            <w:pPr>
              <w:pStyle w:val="184"/>
              <w:rPr>
                <w:rFonts w:hAnsi="宋体"/>
                <w:szCs w:val="18"/>
              </w:rPr>
            </w:pPr>
            <w:r>
              <w:rPr>
                <w:rFonts w:hAnsi="宋体"/>
                <w:szCs w:val="18"/>
              </w:rPr>
              <w:drawing>
                <wp:inline distT="0" distB="0" distL="0" distR="0">
                  <wp:extent cx="1457325" cy="897890"/>
                  <wp:effectExtent l="0" t="0" r="0" b="0"/>
                  <wp:docPr id="843948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48895" name="图片 1"/>
                          <pic:cNvPicPr>
                            <a:picLocks noChangeAspect="1"/>
                          </pic:cNvPicPr>
                        </pic:nvPicPr>
                        <pic:blipFill>
                          <a:blip r:embed="rId25">
                            <a:duotone>
                              <a:schemeClr val="accent2">
                                <a:shade val="45000"/>
                                <a:satMod val="135000"/>
                              </a:schemeClr>
                              <a:prstClr val="white"/>
                            </a:duotone>
                          </a:blip>
                          <a:srcRect r="1365"/>
                          <a:stretch>
                            <a:fillRect/>
                          </a:stretch>
                        </pic:blipFill>
                        <pic:spPr>
                          <a:xfrm>
                            <a:off x="0" y="0"/>
                            <a:ext cx="1506999" cy="928907"/>
                          </a:xfrm>
                          <a:prstGeom prst="rect">
                            <a:avLst/>
                          </a:prstGeom>
                          <a:ln>
                            <a:noFill/>
                          </a:ln>
                        </pic:spPr>
                      </pic:pic>
                    </a:graphicData>
                  </a:graphic>
                </wp:inline>
              </w:drawing>
            </w:r>
          </w:p>
        </w:tc>
      </w:tr>
      <w:tr w14:paraId="44888E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continue"/>
            <w:tcBorders>
              <w:right w:val="single" w:color="auto" w:sz="8" w:space="0"/>
            </w:tcBorders>
            <w:shd w:val="clear" w:color="auto" w:fill="auto"/>
            <w:vAlign w:val="center"/>
          </w:tcPr>
          <w:p w14:paraId="6E601DD5">
            <w:pPr>
              <w:pStyle w:val="184"/>
            </w:pPr>
          </w:p>
        </w:tc>
        <w:tc>
          <w:tcPr>
            <w:tcW w:w="866" w:type="dxa"/>
            <w:tcBorders>
              <w:left w:val="single" w:color="auto" w:sz="8" w:space="0"/>
            </w:tcBorders>
            <w:shd w:val="clear" w:color="auto" w:fill="auto"/>
            <w:vAlign w:val="center"/>
          </w:tcPr>
          <w:p w14:paraId="78655436">
            <w:pPr>
              <w:pStyle w:val="184"/>
            </w:pPr>
            <w:r>
              <w:rPr>
                <w:rFonts w:hint="eastAsia"/>
              </w:rPr>
              <w:t>1.3</w:t>
            </w:r>
          </w:p>
        </w:tc>
        <w:tc>
          <w:tcPr>
            <w:tcW w:w="1843" w:type="dxa"/>
            <w:vMerge w:val="continue"/>
            <w:shd w:val="clear" w:color="auto" w:fill="auto"/>
            <w:vAlign w:val="center"/>
          </w:tcPr>
          <w:p w14:paraId="625C81BE">
            <w:pPr>
              <w:pStyle w:val="184"/>
            </w:pPr>
          </w:p>
        </w:tc>
        <w:tc>
          <w:tcPr>
            <w:tcW w:w="2977" w:type="dxa"/>
            <w:shd w:val="clear" w:color="auto" w:fill="auto"/>
            <w:vAlign w:val="center"/>
          </w:tcPr>
          <w:p w14:paraId="11EA460B">
            <w:pPr>
              <w:pStyle w:val="184"/>
            </w:pPr>
            <w:r>
              <w:rPr>
                <w:rFonts w:hint="eastAsia" w:hAnsi="宋体"/>
                <w:color w:val="000000"/>
                <w:szCs w:val="18"/>
              </w:rPr>
              <w:t>平面几何形状以0.3级模型为主，不同位置存在高度差</w:t>
            </w:r>
          </w:p>
        </w:tc>
        <w:tc>
          <w:tcPr>
            <w:tcW w:w="3118" w:type="dxa"/>
            <w:shd w:val="clear" w:color="auto" w:fill="auto"/>
            <w:vAlign w:val="center"/>
          </w:tcPr>
          <w:p w14:paraId="638DDCAD">
            <w:pPr>
              <w:pStyle w:val="184"/>
            </w:pPr>
            <w:r>
              <w:rPr>
                <w:rFonts w:hint="eastAsia" w:hAnsi="宋体"/>
                <w:color w:val="000000"/>
                <w:szCs w:val="18"/>
              </w:rPr>
              <w:t>优于0.5米分辨率光学立体影像</w:t>
            </w:r>
          </w:p>
        </w:tc>
        <w:tc>
          <w:tcPr>
            <w:tcW w:w="4005" w:type="dxa"/>
            <w:shd w:val="clear" w:color="auto" w:fill="auto"/>
            <w:vAlign w:val="center"/>
          </w:tcPr>
          <w:p w14:paraId="5457BA07">
            <w:pPr>
              <w:pStyle w:val="184"/>
            </w:pPr>
            <w:r>
              <w:rPr>
                <w:rFonts w:hAnsi="宋体"/>
                <w:szCs w:val="18"/>
              </w:rPr>
              <w:drawing>
                <wp:inline distT="0" distB="0" distL="0" distR="0">
                  <wp:extent cx="1449070" cy="865505"/>
                  <wp:effectExtent l="0" t="0" r="0" b="0"/>
                  <wp:docPr id="1574326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26345" name="图片 1"/>
                          <pic:cNvPicPr>
                            <a:picLocks noChangeAspect="1"/>
                          </pic:cNvPicPr>
                        </pic:nvPicPr>
                        <pic:blipFill>
                          <a:blip r:embed="rId26">
                            <a:duotone>
                              <a:schemeClr val="accent2">
                                <a:shade val="45000"/>
                                <a:satMod val="135000"/>
                              </a:schemeClr>
                              <a:prstClr val="white"/>
                            </a:duotone>
                          </a:blip>
                          <a:stretch>
                            <a:fillRect/>
                          </a:stretch>
                        </pic:blipFill>
                        <pic:spPr>
                          <a:xfrm>
                            <a:off x="0" y="0"/>
                            <a:ext cx="1491224" cy="890663"/>
                          </a:xfrm>
                          <a:prstGeom prst="rect">
                            <a:avLst/>
                          </a:prstGeom>
                        </pic:spPr>
                      </pic:pic>
                    </a:graphicData>
                  </a:graphic>
                </wp:inline>
              </w:drawing>
            </w:r>
          </w:p>
        </w:tc>
      </w:tr>
      <w:tr w14:paraId="3AB69D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restart"/>
            <w:tcBorders>
              <w:right w:val="single" w:color="auto" w:sz="8" w:space="0"/>
            </w:tcBorders>
            <w:shd w:val="clear" w:color="auto" w:fill="auto"/>
            <w:vAlign w:val="center"/>
          </w:tcPr>
          <w:p w14:paraId="45E05259">
            <w:pPr>
              <w:pStyle w:val="184"/>
            </w:pPr>
            <w:r>
              <w:rPr>
                <w:rFonts w:hint="eastAsia"/>
              </w:rPr>
              <w:t>2</w:t>
            </w:r>
          </w:p>
        </w:tc>
        <w:tc>
          <w:tcPr>
            <w:tcW w:w="866" w:type="dxa"/>
            <w:tcBorders>
              <w:left w:val="single" w:color="auto" w:sz="8" w:space="0"/>
            </w:tcBorders>
            <w:shd w:val="clear" w:color="auto" w:fill="auto"/>
            <w:vAlign w:val="center"/>
          </w:tcPr>
          <w:p w14:paraId="49C3ECE9">
            <w:pPr>
              <w:pStyle w:val="184"/>
            </w:pPr>
            <w:r>
              <w:rPr>
                <w:rFonts w:hint="eastAsia"/>
              </w:rPr>
              <w:t>2.1</w:t>
            </w:r>
          </w:p>
        </w:tc>
        <w:tc>
          <w:tcPr>
            <w:tcW w:w="1843" w:type="dxa"/>
            <w:vMerge w:val="restart"/>
            <w:shd w:val="clear" w:color="auto" w:fill="auto"/>
            <w:vAlign w:val="center"/>
          </w:tcPr>
          <w:p w14:paraId="7C64728B">
            <w:pPr>
              <w:pStyle w:val="184"/>
            </w:pPr>
            <w:r>
              <w:rPr>
                <w:rFonts w:hint="eastAsia" w:hAnsi="宋体"/>
                <w:color w:val="000000"/>
                <w:szCs w:val="18"/>
              </w:rPr>
              <w:t>轮廓模型，在计算机中以包络实体的三维几何模型对实体外部轮廓进行真三维表达</w:t>
            </w:r>
          </w:p>
        </w:tc>
        <w:tc>
          <w:tcPr>
            <w:tcW w:w="2977" w:type="dxa"/>
            <w:shd w:val="clear" w:color="auto" w:fill="auto"/>
            <w:vAlign w:val="center"/>
          </w:tcPr>
          <w:p w14:paraId="348B3EC6">
            <w:pPr>
              <w:pStyle w:val="184"/>
            </w:pPr>
            <w:r>
              <w:rPr>
                <w:rFonts w:hint="eastAsia" w:hAnsi="宋体"/>
                <w:color w:val="000000"/>
                <w:szCs w:val="18"/>
              </w:rPr>
              <w:t>以实体外部主体轮廓为主，忽略细部几何结构</w:t>
            </w:r>
          </w:p>
        </w:tc>
        <w:tc>
          <w:tcPr>
            <w:tcW w:w="3118" w:type="dxa"/>
            <w:shd w:val="clear" w:color="auto" w:fill="auto"/>
            <w:vAlign w:val="center"/>
          </w:tcPr>
          <w:p w14:paraId="5CF40A92">
            <w:pPr>
              <w:pStyle w:val="184"/>
            </w:pPr>
            <w:r>
              <w:rPr>
                <w:rFonts w:hint="eastAsia" w:hAnsi="宋体"/>
                <w:color w:val="000000"/>
                <w:szCs w:val="18"/>
              </w:rPr>
              <w:t>低于</w:t>
            </w:r>
            <w:r>
              <w:rPr>
                <w:rFonts w:hAnsi="宋体"/>
                <w:color w:val="000000"/>
                <w:szCs w:val="18"/>
              </w:rPr>
              <w:t>20</w:t>
            </w:r>
            <w:r>
              <w:rPr>
                <w:rFonts w:hint="eastAsia" w:hAnsi="宋体"/>
                <w:color w:val="000000"/>
                <w:szCs w:val="18"/>
              </w:rPr>
              <w:t>厘米分辨率倾斜摄影影像</w:t>
            </w:r>
          </w:p>
        </w:tc>
        <w:tc>
          <w:tcPr>
            <w:tcW w:w="4005" w:type="dxa"/>
            <w:shd w:val="clear" w:color="auto" w:fill="auto"/>
            <w:vAlign w:val="center"/>
          </w:tcPr>
          <w:p w14:paraId="1946584F">
            <w:pPr>
              <w:pStyle w:val="184"/>
            </w:pPr>
            <w:r>
              <w:rPr>
                <w:rFonts w:hAnsi="宋体"/>
                <w:szCs w:val="18"/>
              </w:rPr>
              <w:drawing>
                <wp:inline distT="0" distB="0" distL="0" distR="0">
                  <wp:extent cx="1639570" cy="9042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7" cstate="print">
                            <a:extLst>
                              <a:ext uri="{28A0092B-C50C-407E-A947-70E740481C1C}">
                                <a14:useLocalDpi xmlns:a14="http://schemas.microsoft.com/office/drawing/2010/main" val="0"/>
                              </a:ext>
                            </a:extLst>
                          </a:blip>
                          <a:srcRect t="14344" b="9984"/>
                          <a:stretch>
                            <a:fillRect/>
                          </a:stretch>
                        </pic:blipFill>
                        <pic:spPr>
                          <a:xfrm>
                            <a:off x="0" y="0"/>
                            <a:ext cx="1644093" cy="906962"/>
                          </a:xfrm>
                          <a:prstGeom prst="rect">
                            <a:avLst/>
                          </a:prstGeom>
                          <a:noFill/>
                          <a:ln>
                            <a:noFill/>
                          </a:ln>
                        </pic:spPr>
                      </pic:pic>
                    </a:graphicData>
                  </a:graphic>
                </wp:inline>
              </w:drawing>
            </w:r>
          </w:p>
        </w:tc>
      </w:tr>
      <w:tr w14:paraId="6CBF4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vMerge w:val="continue"/>
            <w:tcBorders>
              <w:right w:val="single" w:color="auto" w:sz="8" w:space="0"/>
            </w:tcBorders>
            <w:shd w:val="clear" w:color="auto" w:fill="auto"/>
            <w:vAlign w:val="center"/>
          </w:tcPr>
          <w:p w14:paraId="0ABD5B35">
            <w:pPr>
              <w:pStyle w:val="184"/>
            </w:pPr>
          </w:p>
        </w:tc>
        <w:tc>
          <w:tcPr>
            <w:tcW w:w="866" w:type="dxa"/>
            <w:tcBorders>
              <w:left w:val="single" w:color="auto" w:sz="8" w:space="0"/>
            </w:tcBorders>
            <w:shd w:val="clear" w:color="auto" w:fill="auto"/>
            <w:vAlign w:val="center"/>
          </w:tcPr>
          <w:p w14:paraId="1D60B7A1">
            <w:pPr>
              <w:pStyle w:val="184"/>
            </w:pPr>
            <w:r>
              <w:rPr>
                <w:rFonts w:hint="eastAsia"/>
              </w:rPr>
              <w:t>2.2</w:t>
            </w:r>
          </w:p>
        </w:tc>
        <w:tc>
          <w:tcPr>
            <w:tcW w:w="1843" w:type="dxa"/>
            <w:vMerge w:val="continue"/>
            <w:shd w:val="clear" w:color="auto" w:fill="auto"/>
            <w:vAlign w:val="center"/>
          </w:tcPr>
          <w:p w14:paraId="227157E2">
            <w:pPr>
              <w:pStyle w:val="184"/>
            </w:pPr>
          </w:p>
        </w:tc>
        <w:tc>
          <w:tcPr>
            <w:tcW w:w="2977" w:type="dxa"/>
            <w:shd w:val="clear" w:color="auto" w:fill="auto"/>
            <w:vAlign w:val="center"/>
          </w:tcPr>
          <w:p w14:paraId="71453C03">
            <w:pPr>
              <w:pStyle w:val="184"/>
            </w:pPr>
            <w:r>
              <w:rPr>
                <w:rFonts w:hint="eastAsia" w:hAnsi="宋体"/>
                <w:color w:val="000000"/>
                <w:szCs w:val="18"/>
              </w:rPr>
              <w:t>以实体外部主体轮廓为主，具备反映实体特征的部分细部几何结构</w:t>
            </w:r>
          </w:p>
        </w:tc>
        <w:tc>
          <w:tcPr>
            <w:tcW w:w="3118" w:type="dxa"/>
            <w:shd w:val="clear" w:color="auto" w:fill="auto"/>
            <w:vAlign w:val="center"/>
          </w:tcPr>
          <w:p w14:paraId="081C20CD">
            <w:pPr>
              <w:pStyle w:val="184"/>
            </w:pPr>
            <w:r>
              <w:rPr>
                <w:rFonts w:hAnsi="宋体"/>
                <w:color w:val="000000"/>
                <w:szCs w:val="18"/>
              </w:rPr>
              <w:t>3</w:t>
            </w:r>
            <w:r>
              <w:rPr>
                <w:rFonts w:hint="eastAsia" w:hAnsi="宋体"/>
                <w:color w:val="000000"/>
                <w:szCs w:val="18"/>
              </w:rPr>
              <w:t>～</w:t>
            </w:r>
            <w:r>
              <w:rPr>
                <w:rFonts w:hAnsi="宋体"/>
                <w:color w:val="000000"/>
                <w:szCs w:val="18"/>
              </w:rPr>
              <w:t>20</w:t>
            </w:r>
            <w:r>
              <w:rPr>
                <w:rFonts w:hint="eastAsia" w:hAnsi="宋体"/>
                <w:color w:val="000000"/>
                <w:szCs w:val="18"/>
              </w:rPr>
              <w:t>厘米分辨率倾斜摄影影像</w:t>
            </w:r>
          </w:p>
        </w:tc>
        <w:tc>
          <w:tcPr>
            <w:tcW w:w="4005" w:type="dxa"/>
            <w:shd w:val="clear" w:color="auto" w:fill="auto"/>
            <w:vAlign w:val="center"/>
          </w:tcPr>
          <w:p w14:paraId="3A23068E">
            <w:pPr>
              <w:pStyle w:val="184"/>
            </w:pPr>
            <w:r>
              <w:rPr>
                <w:rFonts w:hAnsi="宋体"/>
                <w:szCs w:val="18"/>
              </w:rPr>
              <w:drawing>
                <wp:inline distT="0" distB="0" distL="0" distR="0">
                  <wp:extent cx="1595755" cy="94234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t="9835" b="9066"/>
                          <a:stretch>
                            <a:fillRect/>
                          </a:stretch>
                        </pic:blipFill>
                        <pic:spPr>
                          <a:xfrm>
                            <a:off x="0" y="0"/>
                            <a:ext cx="1611924" cy="952123"/>
                          </a:xfrm>
                          <a:prstGeom prst="rect">
                            <a:avLst/>
                          </a:prstGeom>
                          <a:noFill/>
                          <a:ln>
                            <a:noFill/>
                          </a:ln>
                        </pic:spPr>
                      </pic:pic>
                    </a:graphicData>
                  </a:graphic>
                </wp:inline>
              </w:drawing>
            </w:r>
          </w:p>
        </w:tc>
      </w:tr>
    </w:tbl>
    <w:p w14:paraId="4EE5F44A">
      <w:pPr>
        <w:pStyle w:val="83"/>
        <w:numPr>
          <w:ilvl w:val="0"/>
          <w:numId w:val="0"/>
        </w:numPr>
        <w:spacing w:before="120" w:after="120"/>
        <w:rPr>
          <w:rFonts w:hint="eastAsia"/>
        </w:rPr>
      </w:pPr>
    </w:p>
    <w:p w14:paraId="043CD90E">
      <w:pPr>
        <w:pStyle w:val="83"/>
        <w:numPr>
          <w:ilvl w:val="0"/>
          <w:numId w:val="0"/>
        </w:numPr>
        <w:spacing w:before="120" w:after="120"/>
        <w:rPr>
          <w:rFonts w:hint="eastAsia" w:eastAsia="黑体"/>
          <w:lang w:eastAsia="zh-CN"/>
        </w:rPr>
      </w:pPr>
      <w:r>
        <w:rPr>
          <w:rFonts w:hint="eastAsia"/>
        </w:rPr>
        <w:t>表B.5 建筑物实体表达精度分级示例</w:t>
      </w:r>
      <w:r>
        <w:rPr>
          <w:rFonts w:hint="eastAsia"/>
          <w:lang w:eastAsia="zh-CN"/>
        </w:rPr>
        <w:t>（</w:t>
      </w:r>
      <w:r>
        <w:rPr>
          <w:rFonts w:hint="eastAsia"/>
          <w:lang w:val="en-US" w:eastAsia="zh-CN"/>
        </w:rPr>
        <w:t>续</w:t>
      </w:r>
      <w:r>
        <w:rPr>
          <w:rFonts w:hint="eastAsia"/>
          <w:lang w:eastAsia="zh-CN"/>
        </w:rPr>
        <w:t>）</w:t>
      </w:r>
    </w:p>
    <w:tbl>
      <w:tblPr>
        <w:tblStyle w:val="31"/>
        <w:tblW w:w="137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87"/>
        <w:gridCol w:w="866"/>
        <w:gridCol w:w="1843"/>
        <w:gridCol w:w="2977"/>
        <w:gridCol w:w="3118"/>
        <w:gridCol w:w="4005"/>
      </w:tblGrid>
      <w:tr w14:paraId="79D02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53" w:type="dxa"/>
            <w:gridSpan w:val="2"/>
            <w:shd w:val="clear" w:color="auto" w:fill="auto"/>
            <w:vAlign w:val="center"/>
          </w:tcPr>
          <w:p w14:paraId="1733371F">
            <w:pPr>
              <w:pStyle w:val="184"/>
              <w:ind w:firstLine="0" w:firstLineChars="0"/>
              <w:rPr>
                <w:rFonts w:hint="eastAsia"/>
              </w:rPr>
            </w:pPr>
            <w:r>
              <w:rPr>
                <w:rFonts w:hint="eastAsia" w:hAnsi="宋体"/>
                <w:color w:val="000000"/>
                <w:szCs w:val="18"/>
              </w:rPr>
              <w:t>分级</w:t>
            </w:r>
          </w:p>
        </w:tc>
        <w:tc>
          <w:tcPr>
            <w:tcW w:w="1843" w:type="dxa"/>
            <w:shd w:val="clear" w:color="auto" w:fill="auto"/>
            <w:vAlign w:val="center"/>
          </w:tcPr>
          <w:p w14:paraId="589EC9E1">
            <w:pPr>
              <w:pStyle w:val="184"/>
              <w:ind w:firstLine="0" w:firstLineChars="0"/>
            </w:pPr>
            <w:r>
              <w:rPr>
                <w:rFonts w:hint="eastAsia" w:hAnsi="宋体"/>
                <w:color w:val="000000"/>
                <w:szCs w:val="18"/>
              </w:rPr>
              <w:t>分级描述</w:t>
            </w:r>
          </w:p>
        </w:tc>
        <w:tc>
          <w:tcPr>
            <w:tcW w:w="2977" w:type="dxa"/>
            <w:shd w:val="clear" w:color="auto" w:fill="auto"/>
            <w:vAlign w:val="center"/>
          </w:tcPr>
          <w:p w14:paraId="1746B923">
            <w:pPr>
              <w:pStyle w:val="184"/>
              <w:ind w:firstLine="0" w:firstLineChars="0"/>
              <w:rPr>
                <w:rFonts w:hint="eastAsia" w:hAnsi="宋体"/>
                <w:color w:val="000000"/>
                <w:szCs w:val="18"/>
              </w:rPr>
            </w:pPr>
            <w:r>
              <w:rPr>
                <w:rFonts w:hint="eastAsia" w:hAnsi="宋体"/>
                <w:color w:val="000000"/>
                <w:szCs w:val="18"/>
              </w:rPr>
              <w:t>参考数据源</w:t>
            </w:r>
          </w:p>
        </w:tc>
        <w:tc>
          <w:tcPr>
            <w:tcW w:w="3118" w:type="dxa"/>
            <w:shd w:val="clear" w:color="auto" w:fill="auto"/>
            <w:vAlign w:val="center"/>
          </w:tcPr>
          <w:p w14:paraId="66F3E0F1">
            <w:pPr>
              <w:pStyle w:val="184"/>
              <w:ind w:firstLine="0" w:firstLineChars="0"/>
              <w:rPr>
                <w:rFonts w:hint="eastAsia" w:hAnsi="宋体"/>
                <w:color w:val="000000"/>
                <w:szCs w:val="18"/>
              </w:rPr>
            </w:pPr>
            <w:r>
              <w:rPr>
                <w:rFonts w:hint="eastAsia" w:hAnsi="宋体"/>
                <w:color w:val="000000"/>
                <w:szCs w:val="18"/>
              </w:rPr>
              <w:t>示意</w:t>
            </w:r>
          </w:p>
        </w:tc>
        <w:tc>
          <w:tcPr>
            <w:tcW w:w="4005" w:type="dxa"/>
            <w:shd w:val="clear" w:color="auto" w:fill="auto"/>
            <w:vAlign w:val="center"/>
          </w:tcPr>
          <w:p w14:paraId="120D07F9">
            <w:pPr>
              <w:pStyle w:val="184"/>
              <w:ind w:firstLine="0" w:firstLineChars="0"/>
              <w:rPr>
                <w:rFonts w:hAnsi="宋体"/>
                <w:szCs w:val="18"/>
              </w:rPr>
            </w:pPr>
            <w:r>
              <w:rPr>
                <w:rFonts w:hint="eastAsia" w:hAnsi="宋体"/>
                <w:color w:val="000000"/>
                <w:szCs w:val="18"/>
              </w:rPr>
              <w:t>分级</w:t>
            </w:r>
          </w:p>
        </w:tc>
      </w:tr>
      <w:tr w14:paraId="4D2B98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7" w:type="dxa"/>
            <w:tcBorders>
              <w:right w:val="single" w:color="auto" w:sz="8" w:space="0"/>
            </w:tcBorders>
            <w:shd w:val="clear" w:color="auto" w:fill="auto"/>
            <w:vAlign w:val="center"/>
          </w:tcPr>
          <w:p w14:paraId="629198D8">
            <w:pPr>
              <w:pStyle w:val="184"/>
              <w:rPr>
                <w:rFonts w:hint="eastAsia" w:eastAsia="宋体"/>
                <w:lang w:val="en-US" w:eastAsia="zh-CN"/>
              </w:rPr>
            </w:pPr>
            <w:r>
              <w:rPr>
                <w:rFonts w:hint="eastAsia"/>
                <w:lang w:val="en-US" w:eastAsia="zh-CN"/>
              </w:rPr>
              <w:t>2</w:t>
            </w:r>
          </w:p>
        </w:tc>
        <w:tc>
          <w:tcPr>
            <w:tcW w:w="866" w:type="dxa"/>
            <w:tcBorders>
              <w:left w:val="single" w:color="auto" w:sz="8" w:space="0"/>
            </w:tcBorders>
            <w:shd w:val="clear" w:color="auto" w:fill="auto"/>
            <w:vAlign w:val="center"/>
          </w:tcPr>
          <w:p w14:paraId="2A04C0D3">
            <w:pPr>
              <w:pStyle w:val="184"/>
            </w:pPr>
            <w:r>
              <w:rPr>
                <w:rFonts w:hint="eastAsia"/>
              </w:rPr>
              <w:t>2.3</w:t>
            </w:r>
          </w:p>
        </w:tc>
        <w:tc>
          <w:tcPr>
            <w:tcW w:w="1843" w:type="dxa"/>
            <w:shd w:val="clear" w:color="auto" w:fill="auto"/>
            <w:vAlign w:val="center"/>
          </w:tcPr>
          <w:p w14:paraId="13662264">
            <w:pPr>
              <w:pStyle w:val="184"/>
            </w:pPr>
            <w:r>
              <w:rPr>
                <w:rFonts w:hint="eastAsia" w:hAnsi="宋体"/>
                <w:color w:val="000000"/>
                <w:szCs w:val="18"/>
              </w:rPr>
              <w:t>轮廓模型，在计算机中以包络实体的三维几何模型对实体外部轮廓进行真三维表达</w:t>
            </w:r>
          </w:p>
        </w:tc>
        <w:tc>
          <w:tcPr>
            <w:tcW w:w="2977" w:type="dxa"/>
            <w:shd w:val="clear" w:color="auto" w:fill="auto"/>
            <w:vAlign w:val="center"/>
          </w:tcPr>
          <w:p w14:paraId="50421D19">
            <w:pPr>
              <w:pStyle w:val="184"/>
            </w:pPr>
            <w:r>
              <w:rPr>
                <w:rFonts w:hint="eastAsia" w:hAnsi="宋体"/>
                <w:color w:val="000000"/>
                <w:szCs w:val="18"/>
              </w:rPr>
              <w:t>以实体外部主体轮廓为主，具备反映实体特征的精细几何结构</w:t>
            </w:r>
          </w:p>
        </w:tc>
        <w:tc>
          <w:tcPr>
            <w:tcW w:w="3118" w:type="dxa"/>
            <w:shd w:val="clear" w:color="auto" w:fill="auto"/>
            <w:vAlign w:val="center"/>
          </w:tcPr>
          <w:p w14:paraId="13632436">
            <w:pPr>
              <w:pStyle w:val="184"/>
            </w:pPr>
            <w:r>
              <w:rPr>
                <w:rFonts w:hint="eastAsia" w:hAnsi="宋体"/>
                <w:color w:val="000000"/>
                <w:szCs w:val="18"/>
              </w:rPr>
              <w:t>优于3厘米分辨率倾斜摄影影像</w:t>
            </w:r>
          </w:p>
        </w:tc>
        <w:tc>
          <w:tcPr>
            <w:tcW w:w="4005" w:type="dxa"/>
            <w:shd w:val="clear" w:color="auto" w:fill="auto"/>
            <w:vAlign w:val="center"/>
          </w:tcPr>
          <w:p w14:paraId="5D70D86C">
            <w:pPr>
              <w:pStyle w:val="184"/>
            </w:pPr>
            <w:r>
              <w:rPr>
                <w:rFonts w:hAnsi="宋体"/>
                <w:szCs w:val="18"/>
              </w:rPr>
              <w:drawing>
                <wp:inline distT="0" distB="0" distL="0" distR="0">
                  <wp:extent cx="1551940" cy="93281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9" cstate="print">
                            <a:extLst>
                              <a:ext uri="{28A0092B-C50C-407E-A947-70E740481C1C}">
                                <a14:useLocalDpi xmlns:a14="http://schemas.microsoft.com/office/drawing/2010/main" val="0"/>
                              </a:ext>
                            </a:extLst>
                          </a:blip>
                          <a:srcRect t="9250" b="8352"/>
                          <a:stretch>
                            <a:fillRect/>
                          </a:stretch>
                        </pic:blipFill>
                        <pic:spPr>
                          <a:xfrm>
                            <a:off x="0" y="0"/>
                            <a:ext cx="1556436" cy="935932"/>
                          </a:xfrm>
                          <a:prstGeom prst="rect">
                            <a:avLst/>
                          </a:prstGeom>
                          <a:noFill/>
                          <a:ln>
                            <a:noFill/>
                          </a:ln>
                        </pic:spPr>
                      </pic:pic>
                    </a:graphicData>
                  </a:graphic>
                </wp:inline>
              </w:drawing>
            </w:r>
          </w:p>
        </w:tc>
      </w:tr>
      <w:tr w14:paraId="34523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796" w:type="dxa"/>
            <w:gridSpan w:val="6"/>
            <w:shd w:val="clear" w:color="auto" w:fill="auto"/>
            <w:vAlign w:val="center"/>
          </w:tcPr>
          <w:p w14:paraId="1C959E73">
            <w:pPr>
              <w:pStyle w:val="185"/>
              <w:ind w:firstLine="360" w:firstLineChars="200"/>
            </w:pPr>
            <w:r>
              <w:rPr>
                <w:rFonts w:hint="eastAsia" w:ascii="黑体" w:hAnsi="黑体" w:eastAsia="黑体"/>
              </w:rPr>
              <w:t>注1：</w:t>
            </w:r>
            <w:r>
              <w:rPr>
                <w:rFonts w:hint="eastAsia"/>
              </w:rPr>
              <w:t>建模应用根据需要可扩展“构件模型”作为3级，以精细三维几何模型对内部结构进行详细表达。</w:t>
            </w:r>
          </w:p>
          <w:p w14:paraId="32EC7506">
            <w:pPr>
              <w:pStyle w:val="185"/>
              <w:ind w:firstLine="360" w:firstLineChars="200"/>
              <w:rPr>
                <w:rFonts w:hAnsi="宋体"/>
              </w:rPr>
            </w:pPr>
            <w:r>
              <w:rPr>
                <w:rFonts w:hint="eastAsia" w:ascii="黑体" w:hAnsi="黑体" w:eastAsia="黑体"/>
              </w:rPr>
              <w:t>注2：</w:t>
            </w:r>
            <w:r>
              <w:rPr>
                <w:rFonts w:hint="eastAsia"/>
              </w:rPr>
              <w:t>分辨率均指地面分辨率。</w:t>
            </w:r>
          </w:p>
        </w:tc>
      </w:tr>
      <w:bookmarkEnd w:id="351"/>
    </w:tbl>
    <w:p w14:paraId="5FF11648">
      <w:pPr>
        <w:pStyle w:val="62"/>
        <w:ind w:left="420" w:firstLine="0" w:firstLineChars="0"/>
      </w:pPr>
    </w:p>
    <w:p w14:paraId="3E5D83D8">
      <w:pPr>
        <w:pStyle w:val="62"/>
        <w:ind w:left="420" w:firstLine="0" w:firstLineChars="0"/>
        <w:sectPr>
          <w:pgSz w:w="16838" w:h="11906" w:orient="landscape"/>
          <w:pgMar w:top="1134" w:right="1928" w:bottom="1134" w:left="1134" w:header="1418" w:footer="1134" w:gutter="284"/>
          <w:pgBorders>
            <w:top w:val="none" w:sz="0" w:space="0"/>
            <w:left w:val="none" w:sz="0" w:space="0"/>
            <w:bottom w:val="none" w:sz="0" w:space="0"/>
            <w:right w:val="none" w:sz="0" w:space="0"/>
          </w:pgBorders>
          <w:cols w:space="425" w:num="1"/>
          <w:formProt w:val="0"/>
          <w:docGrid w:linePitch="312" w:charSpace="0"/>
        </w:sectPr>
      </w:pPr>
    </w:p>
    <w:p w14:paraId="2497C438">
      <w:pPr>
        <w:pStyle w:val="204"/>
      </w:pPr>
    </w:p>
    <w:p w14:paraId="6D4F6E82">
      <w:pPr>
        <w:pStyle w:val="205"/>
        <w:numPr>
          <w:ilvl w:val="0"/>
          <w:numId w:val="33"/>
        </w:numPr>
        <w:ind w:hanging="425"/>
      </w:pPr>
    </w:p>
    <w:p w14:paraId="1B4F6D16">
      <w:pPr>
        <w:pStyle w:val="82"/>
        <w:spacing w:after="120"/>
      </w:pPr>
      <w:bookmarkStart w:id="352" w:name="_Toc18803"/>
      <w:bookmarkStart w:id="353" w:name="_Toc14248"/>
      <w:r>
        <w:br w:type="textWrapping"/>
      </w:r>
      <w:bookmarkStart w:id="354" w:name="_Toc201669538"/>
      <w:r>
        <w:rPr>
          <w:rFonts w:hint="eastAsia"/>
        </w:rPr>
        <w:t>（资料性）</w:t>
      </w:r>
      <w:r>
        <w:br w:type="textWrapping"/>
      </w:r>
      <w:r>
        <w:rPr>
          <w:rFonts w:hint="eastAsia"/>
        </w:rPr>
        <w:t>实景三维基础模型建模应用典型案例</w:t>
      </w:r>
      <w:bookmarkEnd w:id="352"/>
      <w:bookmarkEnd w:id="353"/>
      <w:bookmarkEnd w:id="354"/>
    </w:p>
    <w:p w14:paraId="23BD1C40">
      <w:pPr>
        <w:pStyle w:val="62"/>
        <w:ind w:firstLine="420"/>
        <w:rPr>
          <w:rFonts w:ascii="宋体" w:hAnsi="Times New Roman" w:eastAsia="宋体" w:cs="Times New Roman"/>
        </w:rPr>
      </w:pPr>
      <w:r>
        <w:rPr>
          <w:rFonts w:hint="eastAsia" w:ascii="宋体" w:hAnsi="Times New Roman" w:eastAsia="宋体" w:cs="Times New Roman"/>
        </w:rPr>
        <w:t>实景三维基础模型建模应用典型案例见表C.</w:t>
      </w:r>
      <w:r>
        <w:rPr>
          <w:rFonts w:ascii="宋体" w:hAnsi="Times New Roman" w:eastAsia="宋体" w:cs="Times New Roman"/>
        </w:rPr>
        <w:t>1</w:t>
      </w:r>
      <w:r>
        <w:rPr>
          <w:rFonts w:hint="eastAsia" w:ascii="宋体" w:hAnsi="Times New Roman" w:eastAsia="宋体" w:cs="Times New Roman"/>
        </w:rPr>
        <w:t>。</w:t>
      </w:r>
    </w:p>
    <w:p w14:paraId="3A8555E0">
      <w:pPr>
        <w:pStyle w:val="83"/>
        <w:numPr>
          <w:ilvl w:val="0"/>
          <w:numId w:val="0"/>
        </w:numPr>
        <w:spacing w:before="120" w:after="120"/>
      </w:pPr>
      <w:r>
        <w:rPr>
          <w:rFonts w:hint="eastAsia"/>
        </w:rPr>
        <w:t>表C.1 典型案例</w:t>
      </w:r>
    </w:p>
    <w:tbl>
      <w:tblPr>
        <w:tblStyle w:val="31"/>
        <w:tblW w:w="5056"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1155"/>
        <w:gridCol w:w="4832"/>
        <w:gridCol w:w="3690"/>
      </w:tblGrid>
      <w:tr w14:paraId="1384A67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47" w:hRule="atLeast"/>
          <w:tblHeader/>
        </w:trPr>
        <w:tc>
          <w:tcPr>
            <w:tcW w:w="3093" w:type="pct"/>
            <w:gridSpan w:val="2"/>
            <w:tcBorders>
              <w:top w:val="single" w:color="auto" w:sz="2" w:space="0"/>
              <w:left w:val="single" w:color="auto" w:sz="2" w:space="0"/>
              <w:bottom w:val="single" w:color="auto" w:sz="2" w:space="0"/>
              <w:right w:val="single" w:color="auto" w:sz="2" w:space="0"/>
            </w:tcBorders>
            <w:vAlign w:val="center"/>
          </w:tcPr>
          <w:p w14:paraId="7C755ED2">
            <w:pPr>
              <w:pStyle w:val="236"/>
              <w:ind w:firstLine="0" w:firstLineChars="0"/>
              <w:jc w:val="center"/>
              <w:rPr>
                <w:rFonts w:hint="eastAsia" w:ascii="宋体" w:hAnsi="宋体" w:eastAsia="宋体" w:cs="黑体"/>
                <w:sz w:val="18"/>
                <w:szCs w:val="18"/>
                <w:lang w:val="en-US" w:eastAsia="zh-CN"/>
              </w:rPr>
            </w:pPr>
            <w:r>
              <w:rPr>
                <w:rFonts w:hint="eastAsia" w:ascii="宋体" w:hAnsi="宋体" w:cs="黑体"/>
                <w:sz w:val="18"/>
                <w:szCs w:val="18"/>
              </w:rPr>
              <w:t>应用场景</w:t>
            </w:r>
            <w:r>
              <w:rPr>
                <w:rFonts w:hint="eastAsia" w:ascii="宋体" w:hAnsi="宋体" w:cs="黑体"/>
                <w:sz w:val="18"/>
                <w:szCs w:val="18"/>
                <w:lang w:val="en-US" w:eastAsia="zh-CN"/>
              </w:rPr>
              <w:t>描述</w:t>
            </w:r>
          </w:p>
        </w:tc>
        <w:tc>
          <w:tcPr>
            <w:tcW w:w="1906" w:type="pct"/>
            <w:tcBorders>
              <w:top w:val="single" w:color="auto" w:sz="2" w:space="0"/>
              <w:left w:val="single" w:color="auto" w:sz="2" w:space="0"/>
              <w:bottom w:val="single" w:color="auto" w:sz="2" w:space="0"/>
              <w:right w:val="single" w:color="auto" w:sz="2" w:space="0"/>
            </w:tcBorders>
            <w:vAlign w:val="center"/>
          </w:tcPr>
          <w:p w14:paraId="3DC39700">
            <w:pPr>
              <w:pStyle w:val="236"/>
              <w:ind w:firstLine="0" w:firstLineChars="0"/>
              <w:jc w:val="center"/>
              <w:rPr>
                <w:rFonts w:hint="eastAsia" w:ascii="宋体" w:hAnsi="宋体" w:eastAsia="宋体" w:cs="黑体"/>
                <w:sz w:val="18"/>
                <w:szCs w:val="18"/>
                <w:lang w:val="en-US" w:eastAsia="zh-CN"/>
              </w:rPr>
            </w:pPr>
            <w:r>
              <w:rPr>
                <w:rFonts w:hint="eastAsia" w:ascii="宋体" w:hAnsi="宋体" w:cs="黑体"/>
                <w:sz w:val="18"/>
                <w:szCs w:val="18"/>
              </w:rPr>
              <w:t>数据表达</w:t>
            </w:r>
            <w:r>
              <w:rPr>
                <w:rFonts w:hint="eastAsia" w:ascii="宋体" w:hAnsi="宋体" w:cs="黑体"/>
                <w:sz w:val="18"/>
                <w:szCs w:val="18"/>
                <w:lang w:val="en-US" w:eastAsia="zh-CN"/>
              </w:rPr>
              <w:t>示例</w:t>
            </w:r>
          </w:p>
        </w:tc>
      </w:tr>
      <w:tr w14:paraId="1875160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597" w:type="pct"/>
            <w:tcBorders>
              <w:top w:val="single" w:color="auto" w:sz="2" w:space="0"/>
              <w:left w:val="single" w:color="auto" w:sz="2" w:space="0"/>
              <w:bottom w:val="single" w:color="auto" w:sz="2" w:space="0"/>
              <w:right w:val="single" w:color="auto" w:sz="2" w:space="0"/>
            </w:tcBorders>
            <w:vAlign w:val="center"/>
          </w:tcPr>
          <w:p w14:paraId="62F2869B">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不动产</w:t>
            </w:r>
          </w:p>
          <w:p w14:paraId="0D22D9AE">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登记</w:t>
            </w:r>
          </w:p>
        </w:tc>
        <w:tc>
          <w:tcPr>
            <w:tcW w:w="2496" w:type="pct"/>
            <w:tcBorders>
              <w:top w:val="single" w:color="auto" w:sz="2" w:space="0"/>
              <w:left w:val="single" w:color="auto" w:sz="2" w:space="0"/>
              <w:bottom w:val="single" w:color="auto" w:sz="2" w:space="0"/>
              <w:right w:val="single" w:color="auto" w:sz="2" w:space="0"/>
            </w:tcBorders>
            <w:vAlign w:val="center"/>
          </w:tcPr>
          <w:p w14:paraId="0D0594DF">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在传统二维登记基础上，通过融入实景三维数据，整合三维空间数据与不动产权利信息，以立体化表达和精细化管理为核心，实现建筑物、地下空间等不动产“地上</w:t>
            </w:r>
            <w:r>
              <w:rPr>
                <w:rFonts w:hint="eastAsia" w:hAnsi="宋体" w:cs="Times New Roman"/>
                <w:sz w:val="18"/>
                <w:szCs w:val="18"/>
                <w:lang w:eastAsia="zh-CN"/>
              </w:rPr>
              <w:t>－</w:t>
            </w:r>
            <w:r>
              <w:rPr>
                <w:rFonts w:ascii="宋体" w:hAnsi="宋体" w:eastAsia="宋体" w:cs="Times New Roman"/>
                <w:sz w:val="18"/>
                <w:szCs w:val="18"/>
              </w:rPr>
              <w:t>地表</w:t>
            </w:r>
            <w:r>
              <w:rPr>
                <w:rFonts w:hint="eastAsia" w:hAnsi="宋体" w:cs="Times New Roman"/>
                <w:sz w:val="18"/>
                <w:szCs w:val="18"/>
                <w:lang w:eastAsia="zh-CN"/>
              </w:rPr>
              <w:t>－</w:t>
            </w:r>
            <w:r>
              <w:rPr>
                <w:rFonts w:ascii="宋体" w:hAnsi="宋体" w:eastAsia="宋体" w:cs="Times New Roman"/>
                <w:sz w:val="18"/>
                <w:szCs w:val="18"/>
              </w:rPr>
              <w:t>地下”</w:t>
            </w:r>
            <w:r>
              <w:rPr>
                <w:rFonts w:hint="eastAsia" w:ascii="宋体" w:hAnsi="宋体" w:eastAsia="宋体" w:cs="Times New Roman"/>
                <w:sz w:val="18"/>
                <w:szCs w:val="18"/>
                <w:lang w:val="en-US" w:eastAsia="zh-CN"/>
              </w:rPr>
              <w:t>具有法定</w:t>
            </w:r>
            <w:r>
              <w:rPr>
                <w:rFonts w:ascii="宋体" w:hAnsi="宋体" w:eastAsia="宋体" w:cs="Times New Roman"/>
                <w:sz w:val="18"/>
                <w:szCs w:val="18"/>
              </w:rPr>
              <w:t>产权边界的可视化表达与一体化管理，为不动产确权登记等业务提供精准空间支撑。</w:t>
            </w:r>
          </w:p>
        </w:tc>
        <w:tc>
          <w:tcPr>
            <w:tcW w:w="1906" w:type="pct"/>
            <w:tcBorders>
              <w:top w:val="single" w:color="auto" w:sz="2" w:space="0"/>
              <w:left w:val="single" w:color="auto" w:sz="2" w:space="0"/>
              <w:bottom w:val="single" w:color="auto" w:sz="2" w:space="0"/>
              <w:right w:val="single" w:color="auto" w:sz="2" w:space="0"/>
            </w:tcBorders>
            <w:vAlign w:val="center"/>
          </w:tcPr>
          <w:p w14:paraId="2A2CEC61">
            <w:pPr>
              <w:pStyle w:val="62"/>
              <w:ind w:firstLine="360"/>
              <w:jc w:val="left"/>
              <w:rPr>
                <w:rFonts w:hint="eastAsia" w:ascii="宋体" w:hAnsi="宋体" w:eastAsia="宋体" w:cs="Times New Roman"/>
                <w:sz w:val="18"/>
                <w:szCs w:val="18"/>
                <w:lang w:eastAsia="zh-CN"/>
              </w:rPr>
            </w:pPr>
            <w:r>
              <w:rPr>
                <w:rFonts w:hint="eastAsia" w:ascii="宋体" w:hAnsi="宋体" w:eastAsia="宋体" w:cs="Times New Roman"/>
                <w:sz w:val="18"/>
                <w:szCs w:val="18"/>
              </w:rPr>
              <w:t>房屋地理实体表达精度宜为</w:t>
            </w:r>
            <w:r>
              <w:rPr>
                <w:rFonts w:hint="eastAsia" w:ascii="宋体" w:hAnsi="宋体" w:eastAsia="宋体" w:cs="Times New Roman"/>
                <w:sz w:val="18"/>
                <w:szCs w:val="18"/>
                <w:lang w:val="en-US" w:eastAsia="zh-CN"/>
              </w:rPr>
              <w:t>3DRS</w:t>
            </w:r>
            <w:r>
              <w:rPr>
                <w:rFonts w:ascii="宋体" w:hAnsi="宋体" w:eastAsia="宋体" w:cs="Times New Roman"/>
                <w:sz w:val="18"/>
                <w:szCs w:val="18"/>
              </w:rPr>
              <w:t>2.3级</w:t>
            </w:r>
            <w:r>
              <w:rPr>
                <w:rFonts w:hint="eastAsia" w:ascii="宋体" w:hAnsi="宋体" w:eastAsia="宋体" w:cs="Times New Roman"/>
                <w:sz w:val="18"/>
                <w:szCs w:val="18"/>
              </w:rPr>
              <w:t>，作为不动产要素表达宜参照</w:t>
            </w:r>
            <w:r>
              <w:rPr>
                <w:rFonts w:ascii="宋体" w:hAnsi="宋体" w:eastAsia="宋体" w:cs="Times New Roman"/>
                <w:sz w:val="18"/>
                <w:szCs w:val="18"/>
              </w:rPr>
              <w:t>GB/T 40771</w:t>
            </w:r>
            <w:r>
              <w:rPr>
                <w:rFonts w:hint="eastAsia" w:ascii="宋体" w:hAnsi="宋体" w:eastAsia="宋体" w:cs="Times New Roman"/>
                <w:sz w:val="18"/>
                <w:szCs w:val="18"/>
              </w:rPr>
              <w:t>进行检查</w:t>
            </w:r>
            <w:r>
              <w:rPr>
                <w:rFonts w:hint="eastAsia" w:ascii="宋体" w:hAnsi="宋体" w:eastAsia="宋体" w:cs="Times New Roman"/>
                <w:sz w:val="18"/>
                <w:szCs w:val="18"/>
                <w:lang w:eastAsia="zh-CN"/>
              </w:rPr>
              <w:t>。</w:t>
            </w:r>
          </w:p>
        </w:tc>
      </w:tr>
      <w:tr w14:paraId="61EDEE7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597" w:type="pct"/>
            <w:tcBorders>
              <w:top w:val="single" w:color="auto" w:sz="2" w:space="0"/>
              <w:left w:val="single" w:color="auto" w:sz="2" w:space="0"/>
              <w:bottom w:val="single" w:color="auto" w:sz="2" w:space="0"/>
              <w:right w:val="single" w:color="auto" w:sz="2" w:space="0"/>
            </w:tcBorders>
            <w:vAlign w:val="center"/>
          </w:tcPr>
          <w:p w14:paraId="54D9E1D5">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基层社会</w:t>
            </w:r>
          </w:p>
          <w:p w14:paraId="5EDA4396">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治理</w:t>
            </w:r>
          </w:p>
        </w:tc>
        <w:tc>
          <w:tcPr>
            <w:tcW w:w="2496" w:type="pct"/>
            <w:tcBorders>
              <w:top w:val="single" w:color="auto" w:sz="2" w:space="0"/>
              <w:left w:val="single" w:color="auto" w:sz="2" w:space="0"/>
              <w:bottom w:val="single" w:color="auto" w:sz="2" w:space="0"/>
              <w:right w:val="single" w:color="auto" w:sz="2" w:space="0"/>
            </w:tcBorders>
            <w:vAlign w:val="center"/>
          </w:tcPr>
          <w:p w14:paraId="765FAACE">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通过构建“三维一张图”底板，融合“地、房、人、用、管”多维数据，建立以实景三维数据为统一空间基准的跨部门数据循环体系，实现对城市空间、人口、设施等的全面、动态、精准管理，形成“动态感知</w:t>
            </w:r>
            <w:r>
              <w:rPr>
                <w:rFonts w:hint="eastAsia" w:hAnsi="宋体" w:cs="Times New Roman"/>
                <w:sz w:val="18"/>
                <w:szCs w:val="18"/>
                <w:lang w:eastAsia="zh-CN"/>
              </w:rPr>
              <w:t>－</w:t>
            </w:r>
            <w:r>
              <w:rPr>
                <w:rFonts w:ascii="宋体" w:hAnsi="宋体" w:eastAsia="宋体" w:cs="Times New Roman"/>
                <w:sz w:val="18"/>
                <w:szCs w:val="18"/>
              </w:rPr>
              <w:t>智能分析</w:t>
            </w:r>
            <w:r>
              <w:rPr>
                <w:rFonts w:hint="eastAsia" w:hAnsi="宋体" w:cs="Times New Roman"/>
                <w:sz w:val="18"/>
                <w:szCs w:val="18"/>
                <w:lang w:eastAsia="zh-CN"/>
              </w:rPr>
              <w:t>－</w:t>
            </w:r>
            <w:r>
              <w:rPr>
                <w:rFonts w:ascii="宋体" w:hAnsi="宋体" w:eastAsia="宋体" w:cs="Times New Roman"/>
                <w:sz w:val="18"/>
                <w:szCs w:val="18"/>
              </w:rPr>
              <w:t>闭环处置”的基层治理新范式。</w:t>
            </w:r>
          </w:p>
        </w:tc>
        <w:tc>
          <w:tcPr>
            <w:tcW w:w="1906" w:type="pct"/>
            <w:tcBorders>
              <w:top w:val="single" w:color="auto" w:sz="2" w:space="0"/>
              <w:left w:val="single" w:color="auto" w:sz="2" w:space="0"/>
              <w:bottom w:val="single" w:color="auto" w:sz="2" w:space="0"/>
              <w:right w:val="single" w:color="auto" w:sz="2" w:space="0"/>
            </w:tcBorders>
            <w:vAlign w:val="center"/>
          </w:tcPr>
          <w:p w14:paraId="4F288E75">
            <w:pPr>
              <w:pStyle w:val="62"/>
              <w:ind w:firstLine="360"/>
              <w:jc w:val="left"/>
              <w:rPr>
                <w:rFonts w:hint="eastAsia" w:ascii="宋体" w:hAnsi="宋体" w:eastAsia="宋体" w:cs="Times New Roman"/>
                <w:sz w:val="18"/>
                <w:szCs w:val="18"/>
                <w:lang w:eastAsia="zh-CN"/>
              </w:rPr>
            </w:pPr>
            <w:r>
              <w:rPr>
                <w:rFonts w:hint="eastAsia" w:ascii="宋体" w:hAnsi="宋体" w:eastAsia="宋体" w:cs="Times New Roman"/>
                <w:sz w:val="18"/>
                <w:szCs w:val="18"/>
              </w:rPr>
              <w:t>房屋地理实体表达精度宜为</w:t>
            </w:r>
            <w:r>
              <w:rPr>
                <w:rFonts w:hint="eastAsia" w:ascii="宋体" w:hAnsi="宋体" w:eastAsia="宋体" w:cs="Times New Roman"/>
                <w:sz w:val="18"/>
                <w:szCs w:val="18"/>
                <w:lang w:val="en-US" w:eastAsia="zh-CN"/>
              </w:rPr>
              <w:t>3DRS</w:t>
            </w:r>
            <w:r>
              <w:rPr>
                <w:rFonts w:ascii="宋体" w:hAnsi="宋体" w:eastAsia="宋体" w:cs="Times New Roman"/>
                <w:sz w:val="18"/>
                <w:szCs w:val="18"/>
              </w:rPr>
              <w:t>3级，对</w:t>
            </w:r>
            <w:r>
              <w:rPr>
                <w:rFonts w:hint="eastAsia" w:ascii="宋体" w:hAnsi="宋体" w:eastAsia="宋体" w:cs="Times New Roman"/>
                <w:sz w:val="18"/>
                <w:szCs w:val="18"/>
                <w:lang w:val="en-US" w:eastAsia="zh-CN"/>
              </w:rPr>
              <w:t>房屋的</w:t>
            </w:r>
            <w:r>
              <w:rPr>
                <w:rFonts w:ascii="宋体" w:hAnsi="宋体" w:eastAsia="宋体" w:cs="Times New Roman"/>
                <w:sz w:val="18"/>
                <w:szCs w:val="18"/>
              </w:rPr>
              <w:t>内部结构进行详细表达</w:t>
            </w:r>
            <w:r>
              <w:rPr>
                <w:rFonts w:hint="eastAsia" w:ascii="宋体" w:hAnsi="宋体" w:eastAsia="宋体" w:cs="Times New Roman"/>
                <w:sz w:val="18"/>
                <w:szCs w:val="18"/>
              </w:rPr>
              <w:t>；专题数据（含一标三实数据、事件、设施等）</w:t>
            </w:r>
            <w:r>
              <w:rPr>
                <w:rFonts w:hint="eastAsia" w:ascii="宋体" w:hAnsi="宋体" w:eastAsia="宋体" w:cs="Times New Roman"/>
                <w:sz w:val="18"/>
                <w:szCs w:val="18"/>
                <w:lang w:val="en-US" w:eastAsia="zh-CN"/>
              </w:rPr>
              <w:t>需要</w:t>
            </w:r>
            <w:r>
              <w:rPr>
                <w:rFonts w:hint="eastAsia" w:ascii="宋体" w:hAnsi="宋体" w:eastAsia="宋体" w:cs="Times New Roman"/>
                <w:sz w:val="18"/>
                <w:szCs w:val="18"/>
              </w:rPr>
              <w:t>进行空间关联</w:t>
            </w:r>
            <w:r>
              <w:rPr>
                <w:rFonts w:hint="eastAsia" w:ascii="宋体" w:hAnsi="宋体" w:eastAsia="宋体" w:cs="Times New Roman"/>
                <w:sz w:val="18"/>
                <w:szCs w:val="18"/>
                <w:lang w:eastAsia="zh-CN"/>
              </w:rPr>
              <w:t>。</w:t>
            </w:r>
          </w:p>
        </w:tc>
      </w:tr>
      <w:tr w14:paraId="5E9B49B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97" w:type="pct"/>
            <w:tcBorders>
              <w:top w:val="single" w:color="auto" w:sz="2" w:space="0"/>
              <w:left w:val="single" w:color="auto" w:sz="2" w:space="0"/>
              <w:bottom w:val="single" w:color="auto" w:sz="2" w:space="0"/>
              <w:right w:val="single" w:color="auto" w:sz="2" w:space="0"/>
            </w:tcBorders>
            <w:vAlign w:val="center"/>
          </w:tcPr>
          <w:p w14:paraId="7FE1AAB5">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城市低空航路网规划</w:t>
            </w:r>
          </w:p>
        </w:tc>
        <w:tc>
          <w:tcPr>
            <w:tcW w:w="2496" w:type="pct"/>
            <w:tcBorders>
              <w:top w:val="single" w:color="auto" w:sz="2" w:space="0"/>
              <w:left w:val="single" w:color="auto" w:sz="2" w:space="0"/>
              <w:bottom w:val="single" w:color="auto" w:sz="2" w:space="0"/>
              <w:right w:val="single" w:color="auto" w:sz="2" w:space="0"/>
            </w:tcBorders>
            <w:vAlign w:val="center"/>
          </w:tcPr>
          <w:p w14:paraId="0F5EE867">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融合测绘地理信息、动态感知与智能分析技术，基于实景三维数据，构建低空数字空域三维底座，实现低空资源精细化治理与全流程管控，服务低空空域利用、航路协同、设施管理、安全管控等。</w:t>
            </w:r>
          </w:p>
        </w:tc>
        <w:tc>
          <w:tcPr>
            <w:tcW w:w="1906" w:type="pct"/>
            <w:tcBorders>
              <w:top w:val="single" w:color="auto" w:sz="2" w:space="0"/>
              <w:left w:val="single" w:color="auto" w:sz="2" w:space="0"/>
              <w:bottom w:val="single" w:color="auto" w:sz="2" w:space="0"/>
              <w:right w:val="single" w:color="auto" w:sz="2" w:space="0"/>
            </w:tcBorders>
            <w:vAlign w:val="center"/>
          </w:tcPr>
          <w:p w14:paraId="47067AA1">
            <w:pPr>
              <w:pStyle w:val="62"/>
              <w:ind w:firstLine="360"/>
              <w:jc w:val="left"/>
              <w:rPr>
                <w:rFonts w:hint="eastAsia" w:ascii="宋体" w:hAnsi="宋体" w:eastAsia="宋体" w:cs="Times New Roman"/>
                <w:sz w:val="18"/>
                <w:szCs w:val="18"/>
                <w:lang w:eastAsia="zh-CN"/>
              </w:rPr>
            </w:pPr>
            <w:r>
              <w:rPr>
                <w:rFonts w:hint="eastAsia" w:ascii="宋体" w:hAnsi="宋体" w:eastAsia="宋体" w:cs="Times New Roman"/>
                <w:sz w:val="18"/>
                <w:szCs w:val="18"/>
              </w:rPr>
              <w:t>房屋、房屋附属设施、路灯、管线等人工地理实体表达精度宜为</w:t>
            </w:r>
            <w:r>
              <w:rPr>
                <w:rFonts w:hint="eastAsia" w:ascii="宋体" w:hAnsi="宋体" w:eastAsia="宋体" w:cs="Times New Roman"/>
                <w:sz w:val="18"/>
                <w:szCs w:val="18"/>
                <w:lang w:val="en-US" w:eastAsia="zh-CN"/>
              </w:rPr>
              <w:t>3DRS</w:t>
            </w:r>
            <w:r>
              <w:rPr>
                <w:rFonts w:hint="eastAsia" w:ascii="宋体" w:hAnsi="宋体" w:eastAsia="宋体" w:cs="Times New Roman"/>
                <w:sz w:val="18"/>
                <w:szCs w:val="18"/>
              </w:rPr>
              <w:t>2.3级；危险区、规划控制、动态空域等管理地理实体表达精度宜为</w:t>
            </w:r>
            <w:r>
              <w:rPr>
                <w:rFonts w:hint="eastAsia" w:ascii="宋体" w:hAnsi="宋体" w:eastAsia="宋体" w:cs="Times New Roman"/>
                <w:sz w:val="18"/>
                <w:szCs w:val="18"/>
                <w:lang w:val="en-US" w:eastAsia="zh-CN"/>
              </w:rPr>
              <w:t>3DRS</w:t>
            </w:r>
            <w:r>
              <w:rPr>
                <w:rFonts w:hint="eastAsia" w:ascii="宋体" w:hAnsi="宋体" w:eastAsia="宋体" w:cs="Times New Roman"/>
                <w:sz w:val="18"/>
                <w:szCs w:val="18"/>
              </w:rPr>
              <w:t>1.3级</w:t>
            </w:r>
            <w:r>
              <w:rPr>
                <w:rFonts w:hint="eastAsia" w:ascii="宋体" w:hAnsi="宋体" w:eastAsia="宋体" w:cs="Times New Roman"/>
                <w:sz w:val="18"/>
                <w:szCs w:val="18"/>
                <w:lang w:eastAsia="zh-CN"/>
              </w:rPr>
              <w:t>。</w:t>
            </w:r>
          </w:p>
        </w:tc>
      </w:tr>
      <w:tr w14:paraId="0555F95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597" w:type="pct"/>
            <w:tcBorders>
              <w:top w:val="single" w:color="auto" w:sz="2" w:space="0"/>
              <w:left w:val="single" w:color="auto" w:sz="2" w:space="0"/>
              <w:bottom w:val="single" w:color="auto" w:sz="2" w:space="0"/>
              <w:right w:val="single" w:color="auto" w:sz="2" w:space="0"/>
            </w:tcBorders>
            <w:vAlign w:val="center"/>
          </w:tcPr>
          <w:p w14:paraId="65E8A5B2">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数字孪生</w:t>
            </w:r>
          </w:p>
          <w:p w14:paraId="066768B8">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城市建设</w:t>
            </w:r>
          </w:p>
        </w:tc>
        <w:tc>
          <w:tcPr>
            <w:tcW w:w="2496" w:type="pct"/>
            <w:tcBorders>
              <w:top w:val="single" w:color="auto" w:sz="2" w:space="0"/>
              <w:left w:val="single" w:color="auto" w:sz="2" w:space="0"/>
              <w:bottom w:val="single" w:color="auto" w:sz="2" w:space="0"/>
              <w:right w:val="single" w:color="auto" w:sz="2" w:space="0"/>
            </w:tcBorders>
            <w:vAlign w:val="center"/>
          </w:tcPr>
          <w:p w14:paraId="482904A7">
            <w:pPr>
              <w:pStyle w:val="62"/>
              <w:ind w:firstLine="360"/>
              <w:jc w:val="left"/>
              <w:rPr>
                <w:rFonts w:hint="default" w:ascii="宋体" w:hAnsi="宋体" w:eastAsia="宋体" w:cs="Times New Roman"/>
                <w:sz w:val="18"/>
                <w:szCs w:val="18"/>
                <w:lang w:val="en-US"/>
              </w:rPr>
            </w:pPr>
            <w:r>
              <w:rPr>
                <w:rFonts w:hint="eastAsia" w:ascii="宋体" w:hAnsi="宋体" w:eastAsia="宋体" w:cs="Times New Roman"/>
                <w:sz w:val="18"/>
                <w:szCs w:val="18"/>
              </w:rPr>
              <w:t>构建涵盖“人、房、业、物、事”的全要素底图，建设与</w:t>
            </w:r>
            <w:r>
              <w:rPr>
                <w:rFonts w:hint="eastAsia" w:ascii="宋体" w:hAnsi="宋体" w:eastAsia="宋体" w:cs="Times New Roman"/>
                <w:sz w:val="18"/>
                <w:szCs w:val="18"/>
                <w:lang w:val="en-US" w:eastAsia="zh-CN"/>
              </w:rPr>
              <w:t>物理</w:t>
            </w:r>
            <w:r>
              <w:rPr>
                <w:rFonts w:hint="eastAsia" w:ascii="宋体" w:hAnsi="宋体" w:eastAsia="宋体" w:cs="Times New Roman"/>
                <w:sz w:val="18"/>
                <w:szCs w:val="18"/>
              </w:rPr>
              <w:t>城市对应的数字化空间底座，分类形成多个信息系统，如市民信息系统用于居民管理，商办信息系统助力市场监管和招商，视频信息系统实现安全监管</w:t>
            </w:r>
            <w:r>
              <w:rPr>
                <w:rFonts w:hint="eastAsia" w:ascii="宋体" w:hAnsi="宋体" w:eastAsia="宋体" w:cs="Times New Roman"/>
                <w:sz w:val="18"/>
                <w:szCs w:val="18"/>
                <w:lang w:val="en-US" w:eastAsia="zh-CN"/>
              </w:rPr>
              <w:t>等。</w:t>
            </w:r>
          </w:p>
        </w:tc>
        <w:tc>
          <w:tcPr>
            <w:tcW w:w="1906" w:type="pct"/>
            <w:tcBorders>
              <w:top w:val="single" w:color="auto" w:sz="2" w:space="0"/>
              <w:left w:val="single" w:color="auto" w:sz="2" w:space="0"/>
              <w:bottom w:val="single" w:color="auto" w:sz="2" w:space="0"/>
              <w:right w:val="single" w:color="auto" w:sz="2" w:space="0"/>
            </w:tcBorders>
            <w:vAlign w:val="center"/>
          </w:tcPr>
          <w:p w14:paraId="68A46224">
            <w:pPr>
              <w:pStyle w:val="62"/>
              <w:ind w:firstLine="360"/>
              <w:jc w:val="left"/>
              <w:rPr>
                <w:rFonts w:hint="eastAsia" w:ascii="宋体" w:hAnsi="宋体" w:eastAsia="宋体" w:cs="Times New Roman"/>
                <w:sz w:val="18"/>
                <w:szCs w:val="18"/>
                <w:lang w:eastAsia="zh-CN"/>
              </w:rPr>
            </w:pPr>
            <w:r>
              <w:rPr>
                <w:rFonts w:hint="eastAsia" w:ascii="宋体" w:hAnsi="宋体" w:eastAsia="宋体" w:cs="Times New Roman"/>
                <w:sz w:val="18"/>
                <w:szCs w:val="18"/>
              </w:rPr>
              <w:t>城市绿地、道路设施</w:t>
            </w:r>
            <w:r>
              <w:rPr>
                <w:rFonts w:hint="eastAsia" w:ascii="宋体" w:hAnsi="宋体" w:eastAsia="宋体" w:cs="Times New Roman"/>
                <w:sz w:val="18"/>
                <w:szCs w:val="18"/>
                <w:lang w:eastAsia="zh-CN"/>
              </w:rPr>
              <w:t>、</w:t>
            </w:r>
            <w:r>
              <w:rPr>
                <w:rFonts w:hint="eastAsia" w:ascii="宋体" w:hAnsi="宋体" w:eastAsia="宋体" w:cs="Times New Roman"/>
                <w:sz w:val="18"/>
                <w:szCs w:val="18"/>
                <w:lang w:val="en-US" w:eastAsia="zh-CN"/>
              </w:rPr>
              <w:t>公共服务设施</w:t>
            </w:r>
            <w:r>
              <w:rPr>
                <w:rFonts w:hint="eastAsia" w:ascii="宋体" w:hAnsi="宋体" w:eastAsia="宋体" w:cs="Times New Roman"/>
                <w:sz w:val="18"/>
                <w:szCs w:val="18"/>
              </w:rPr>
              <w:t>等人工地理实体表达精度宜为</w:t>
            </w:r>
            <w:r>
              <w:rPr>
                <w:rFonts w:hint="eastAsia" w:ascii="宋体" w:hAnsi="宋体" w:eastAsia="宋体" w:cs="Times New Roman"/>
                <w:sz w:val="18"/>
                <w:szCs w:val="18"/>
                <w:lang w:val="en-US" w:eastAsia="zh-CN"/>
              </w:rPr>
              <w:t>3DRS</w:t>
            </w:r>
            <w:r>
              <w:rPr>
                <w:rFonts w:hint="eastAsia" w:ascii="宋体" w:hAnsi="宋体" w:eastAsia="宋体" w:cs="Times New Roman"/>
                <w:sz w:val="18"/>
                <w:szCs w:val="18"/>
              </w:rPr>
              <w:t>3级；</w:t>
            </w:r>
            <w:r>
              <w:rPr>
                <w:rFonts w:hint="eastAsia" w:ascii="宋体" w:hAnsi="宋体" w:eastAsia="宋体" w:cs="Times New Roman"/>
                <w:sz w:val="18"/>
                <w:szCs w:val="18"/>
                <w:lang w:val="en-US" w:eastAsia="zh-CN"/>
              </w:rPr>
              <w:t>通过地理实体空间身份编码，关联追加视频等</w:t>
            </w:r>
            <w:r>
              <w:rPr>
                <w:rFonts w:ascii="宋体" w:hAnsi="宋体" w:eastAsia="宋体" w:cs="Times New Roman"/>
                <w:sz w:val="18"/>
                <w:szCs w:val="18"/>
              </w:rPr>
              <w:t>实时数据</w:t>
            </w:r>
            <w:r>
              <w:rPr>
                <w:rFonts w:hint="eastAsia" w:ascii="宋体" w:hAnsi="宋体" w:eastAsia="宋体" w:cs="Times New Roman"/>
                <w:sz w:val="18"/>
                <w:szCs w:val="18"/>
                <w:lang w:eastAsia="zh-CN"/>
              </w:rPr>
              <w:t>，</w:t>
            </w:r>
            <w:r>
              <w:rPr>
                <w:rFonts w:ascii="宋体" w:hAnsi="宋体" w:eastAsia="宋体" w:cs="Times New Roman"/>
                <w:sz w:val="18"/>
                <w:szCs w:val="18"/>
              </w:rPr>
              <w:t>反映城市运行的最新状态</w:t>
            </w:r>
            <w:r>
              <w:rPr>
                <w:rFonts w:hint="eastAsia" w:ascii="宋体" w:hAnsi="宋体" w:eastAsia="宋体" w:cs="Times New Roman"/>
                <w:sz w:val="18"/>
                <w:szCs w:val="18"/>
              </w:rPr>
              <w:t>，并与地理实体数据建立关联关系</w:t>
            </w:r>
            <w:r>
              <w:rPr>
                <w:rFonts w:hint="eastAsia" w:ascii="宋体" w:hAnsi="宋体" w:eastAsia="宋体" w:cs="Times New Roman"/>
                <w:sz w:val="18"/>
                <w:szCs w:val="18"/>
                <w:lang w:eastAsia="zh-CN"/>
              </w:rPr>
              <w:t>。</w:t>
            </w:r>
          </w:p>
        </w:tc>
      </w:tr>
      <w:tr w14:paraId="569D3A5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97" w:type="pct"/>
            <w:tcBorders>
              <w:top w:val="single" w:color="auto" w:sz="2" w:space="0"/>
              <w:left w:val="single" w:color="auto" w:sz="2" w:space="0"/>
              <w:bottom w:val="single" w:color="auto" w:sz="2" w:space="0"/>
              <w:right w:val="single" w:color="auto" w:sz="2" w:space="0"/>
            </w:tcBorders>
            <w:vAlign w:val="center"/>
          </w:tcPr>
          <w:p w14:paraId="629BC6E3">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传统村落数字化保护</w:t>
            </w:r>
          </w:p>
          <w:p w14:paraId="4E4C290B">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利用</w:t>
            </w:r>
          </w:p>
        </w:tc>
        <w:tc>
          <w:tcPr>
            <w:tcW w:w="2496" w:type="pct"/>
            <w:tcBorders>
              <w:top w:val="single" w:color="auto" w:sz="2" w:space="0"/>
              <w:left w:val="single" w:color="auto" w:sz="2" w:space="0"/>
              <w:bottom w:val="single" w:color="auto" w:sz="2" w:space="0"/>
              <w:right w:val="single" w:color="auto" w:sz="2" w:space="0"/>
            </w:tcBorders>
            <w:vAlign w:val="center"/>
          </w:tcPr>
          <w:p w14:paraId="5ACF770B">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运用三维建模及动态监测技术，实现传统村落文化遗产的数字存档，构建虚实融合的文化展示体系，增强公众对传统村落文化遗产的认识和了解，助力文化遗产发掘及保护、旅游开发等工作。</w:t>
            </w:r>
          </w:p>
        </w:tc>
        <w:tc>
          <w:tcPr>
            <w:tcW w:w="1906" w:type="pct"/>
            <w:tcBorders>
              <w:top w:val="single" w:color="auto" w:sz="2" w:space="0"/>
              <w:left w:val="single" w:color="auto" w:sz="2" w:space="0"/>
              <w:bottom w:val="single" w:color="auto" w:sz="2" w:space="0"/>
              <w:right w:val="single" w:color="auto" w:sz="2" w:space="0"/>
            </w:tcBorders>
            <w:vAlign w:val="center"/>
          </w:tcPr>
          <w:p w14:paraId="6416B7FC">
            <w:pPr>
              <w:pStyle w:val="62"/>
              <w:ind w:firstLine="360"/>
              <w:jc w:val="left"/>
              <w:rPr>
                <w:rFonts w:hint="eastAsia" w:ascii="宋体" w:hAnsi="宋体" w:eastAsia="宋体" w:cs="Times New Roman"/>
                <w:sz w:val="18"/>
                <w:szCs w:val="18"/>
                <w:lang w:eastAsia="zh-CN"/>
              </w:rPr>
            </w:pPr>
            <w:r>
              <w:rPr>
                <w:rFonts w:hint="eastAsia" w:ascii="宋体" w:hAnsi="宋体" w:eastAsia="宋体" w:cs="Times New Roman"/>
                <w:sz w:val="18"/>
                <w:szCs w:val="18"/>
              </w:rPr>
              <w:t>村落中</w:t>
            </w:r>
            <w:r>
              <w:rPr>
                <w:rFonts w:hint="eastAsia" w:ascii="宋体" w:hAnsi="宋体" w:eastAsia="宋体" w:cs="Times New Roman"/>
                <w:sz w:val="18"/>
                <w:szCs w:val="18"/>
                <w:lang w:val="en-US" w:eastAsia="zh-CN"/>
              </w:rPr>
              <w:t>的</w:t>
            </w:r>
            <w:r>
              <w:rPr>
                <w:rFonts w:hint="eastAsia" w:ascii="宋体" w:hAnsi="宋体" w:eastAsia="宋体" w:cs="Times New Roman"/>
                <w:sz w:val="18"/>
                <w:szCs w:val="18"/>
              </w:rPr>
              <w:t>名胜古迹设施表达精度宜为</w:t>
            </w:r>
            <w:r>
              <w:rPr>
                <w:rFonts w:hint="eastAsia" w:ascii="宋体" w:hAnsi="宋体" w:eastAsia="宋体" w:cs="Times New Roman"/>
                <w:sz w:val="18"/>
                <w:szCs w:val="18"/>
                <w:lang w:val="en-US" w:eastAsia="zh-CN"/>
              </w:rPr>
              <w:t>3DRS</w:t>
            </w:r>
            <w:r>
              <w:rPr>
                <w:rFonts w:hint="eastAsia" w:ascii="宋体" w:hAnsi="宋体" w:eastAsia="宋体" w:cs="Times New Roman"/>
                <w:sz w:val="18"/>
                <w:szCs w:val="18"/>
              </w:rPr>
              <w:t>2.3级</w:t>
            </w:r>
            <w:r>
              <w:rPr>
                <w:rFonts w:hint="eastAsia" w:ascii="宋体" w:hAnsi="宋体" w:eastAsia="宋体" w:cs="Times New Roman"/>
                <w:sz w:val="18"/>
                <w:szCs w:val="18"/>
                <w:lang w:val="en-US" w:eastAsia="zh-CN"/>
              </w:rPr>
              <w:t>或3DRS</w:t>
            </w:r>
            <w:r>
              <w:rPr>
                <w:rFonts w:hint="eastAsia" w:ascii="宋体" w:hAnsi="宋体" w:eastAsia="宋体" w:cs="Times New Roman"/>
                <w:sz w:val="18"/>
                <w:szCs w:val="18"/>
              </w:rPr>
              <w:t>3级</w:t>
            </w:r>
            <w:r>
              <w:rPr>
                <w:rFonts w:hint="eastAsia" w:ascii="宋体" w:hAnsi="宋体" w:eastAsia="宋体" w:cs="Times New Roman"/>
                <w:sz w:val="18"/>
                <w:szCs w:val="18"/>
                <w:lang w:eastAsia="zh-CN"/>
              </w:rPr>
              <w:t>。</w:t>
            </w:r>
            <w:r>
              <w:rPr>
                <w:rFonts w:hint="eastAsia" w:ascii="宋体" w:hAnsi="宋体" w:eastAsia="宋体" w:cs="Times New Roman"/>
                <w:sz w:val="18"/>
                <w:szCs w:val="18"/>
              </w:rPr>
              <w:t>其中的</w:t>
            </w:r>
            <w:r>
              <w:rPr>
                <w:rFonts w:ascii="宋体" w:hAnsi="宋体" w:eastAsia="宋体" w:cs="Times New Roman"/>
                <w:sz w:val="18"/>
                <w:szCs w:val="18"/>
              </w:rPr>
              <w:t>历史建筑</w:t>
            </w:r>
            <w:r>
              <w:rPr>
                <w:rFonts w:hint="eastAsia" w:ascii="宋体" w:hAnsi="宋体" w:eastAsia="宋体" w:cs="Times New Roman"/>
                <w:sz w:val="18"/>
                <w:szCs w:val="18"/>
              </w:rPr>
              <w:t>可</w:t>
            </w:r>
            <w:r>
              <w:rPr>
                <w:rFonts w:ascii="宋体" w:hAnsi="宋体" w:eastAsia="宋体" w:cs="Times New Roman"/>
                <w:sz w:val="18"/>
                <w:szCs w:val="18"/>
              </w:rPr>
              <w:t>参照CH/T 6005的规定</w:t>
            </w:r>
            <w:r>
              <w:rPr>
                <w:rFonts w:hint="eastAsia" w:ascii="宋体" w:hAnsi="宋体" w:eastAsia="宋体" w:cs="Times New Roman"/>
                <w:sz w:val="18"/>
                <w:szCs w:val="18"/>
              </w:rPr>
              <w:t>进行</w:t>
            </w:r>
            <w:r>
              <w:rPr>
                <w:rFonts w:hint="eastAsia" w:ascii="宋体" w:hAnsi="宋体" w:eastAsia="宋体" w:cs="Times New Roman"/>
                <w:sz w:val="18"/>
                <w:szCs w:val="18"/>
                <w:lang w:val="en-US" w:eastAsia="zh-CN"/>
              </w:rPr>
              <w:t>建模与表达</w:t>
            </w:r>
            <w:r>
              <w:rPr>
                <w:rFonts w:hint="eastAsia" w:ascii="宋体" w:hAnsi="宋体" w:eastAsia="宋体" w:cs="Times New Roman"/>
                <w:sz w:val="18"/>
                <w:szCs w:val="18"/>
                <w:lang w:eastAsia="zh-CN"/>
              </w:rPr>
              <w:t>。</w:t>
            </w:r>
          </w:p>
        </w:tc>
      </w:tr>
      <w:tr w14:paraId="4BE226A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597" w:type="pct"/>
            <w:tcBorders>
              <w:top w:val="single" w:color="auto" w:sz="2" w:space="0"/>
              <w:left w:val="single" w:color="auto" w:sz="2" w:space="0"/>
              <w:bottom w:val="single" w:color="auto" w:sz="2" w:space="0"/>
              <w:right w:val="single" w:color="auto" w:sz="2" w:space="0"/>
            </w:tcBorders>
            <w:vAlign w:val="center"/>
          </w:tcPr>
          <w:p w14:paraId="7F48B8A7">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hint="eastAsia" w:ascii="宋体" w:hAnsi="宋体" w:eastAsia="宋体" w:cs="Times New Roman"/>
                <w:sz w:val="18"/>
                <w:szCs w:val="18"/>
              </w:rPr>
            </w:pPr>
            <w:r>
              <w:rPr>
                <w:rFonts w:hint="eastAsia" w:ascii="宋体" w:hAnsi="宋体" w:eastAsia="宋体" w:cs="Times New Roman"/>
                <w:sz w:val="18"/>
                <w:szCs w:val="18"/>
              </w:rPr>
              <w:t>生态要素</w:t>
            </w:r>
          </w:p>
          <w:p w14:paraId="68D3850D">
            <w:pPr>
              <w:pStyle w:val="62"/>
              <w:keepNext w:val="0"/>
              <w:keepLines w:val="0"/>
              <w:pageBreakBefore w:val="0"/>
              <w:widowControl/>
              <w:kinsoku/>
              <w:wordWrap/>
              <w:overflowPunct/>
              <w:topLinePunct w:val="0"/>
              <w:autoSpaceDE w:val="0"/>
              <w:autoSpaceDN w:val="0"/>
              <w:bidi w:val="0"/>
              <w:adjustRightInd/>
              <w:snapToGrid/>
              <w:ind w:firstLine="0" w:firstLineChars="0"/>
              <w:jc w:val="center"/>
              <w:textAlignment w:val="auto"/>
              <w:rPr>
                <w:rFonts w:ascii="宋体" w:hAnsi="宋体" w:eastAsia="宋体" w:cs="Times New Roman"/>
                <w:sz w:val="18"/>
                <w:szCs w:val="18"/>
              </w:rPr>
            </w:pPr>
            <w:r>
              <w:rPr>
                <w:rFonts w:hint="eastAsia" w:ascii="宋体" w:hAnsi="宋体" w:eastAsia="宋体" w:cs="Times New Roman"/>
                <w:sz w:val="18"/>
                <w:szCs w:val="18"/>
              </w:rPr>
              <w:t>保障</w:t>
            </w:r>
          </w:p>
        </w:tc>
        <w:tc>
          <w:tcPr>
            <w:tcW w:w="2496" w:type="pct"/>
            <w:tcBorders>
              <w:top w:val="single" w:color="auto" w:sz="2" w:space="0"/>
              <w:left w:val="single" w:color="auto" w:sz="2" w:space="0"/>
              <w:bottom w:val="single" w:color="auto" w:sz="2" w:space="0"/>
              <w:right w:val="single" w:color="auto" w:sz="2" w:space="0"/>
            </w:tcBorders>
            <w:vAlign w:val="center"/>
          </w:tcPr>
          <w:p w14:paraId="15A42A14">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依托实景三维数据、多源遥感动态监测等关键技术，将碎片化生态信息整合为可量化、可追踪的地理实体对象，实现土地整治工程量的立体核算、林权宗地的垂直空间确权、生态服务价值的梯度评估，推动资源要素在立体空间上的优化配置。</w:t>
            </w:r>
          </w:p>
        </w:tc>
        <w:tc>
          <w:tcPr>
            <w:tcW w:w="1906" w:type="pct"/>
            <w:tcBorders>
              <w:top w:val="single" w:color="auto" w:sz="2" w:space="0"/>
              <w:left w:val="single" w:color="auto" w:sz="2" w:space="0"/>
              <w:bottom w:val="single" w:color="auto" w:sz="2" w:space="0"/>
              <w:right w:val="single" w:color="auto" w:sz="2" w:space="0"/>
            </w:tcBorders>
            <w:vAlign w:val="center"/>
          </w:tcPr>
          <w:p w14:paraId="55EEF963">
            <w:pPr>
              <w:pStyle w:val="62"/>
              <w:ind w:firstLine="360"/>
              <w:jc w:val="left"/>
              <w:rPr>
                <w:rFonts w:ascii="宋体" w:hAnsi="宋体" w:eastAsia="宋体" w:cs="Times New Roman"/>
                <w:sz w:val="18"/>
                <w:szCs w:val="18"/>
              </w:rPr>
            </w:pPr>
            <w:r>
              <w:rPr>
                <w:rFonts w:hint="eastAsia" w:ascii="宋体" w:hAnsi="宋体" w:eastAsia="宋体" w:cs="Times New Roman"/>
                <w:sz w:val="18"/>
                <w:szCs w:val="18"/>
              </w:rPr>
              <w:t>集成表达时宜</w:t>
            </w:r>
            <w:r>
              <w:rPr>
                <w:rFonts w:ascii="宋体" w:hAnsi="宋体" w:eastAsia="宋体" w:cs="Times New Roman"/>
                <w:sz w:val="18"/>
                <w:szCs w:val="18"/>
              </w:rPr>
              <w:t>按需组合业务场景，</w:t>
            </w:r>
            <w:r>
              <w:rPr>
                <w:rFonts w:hint="eastAsia" w:ascii="宋体" w:hAnsi="宋体" w:eastAsia="宋体" w:cs="Times New Roman"/>
                <w:sz w:val="18"/>
                <w:szCs w:val="18"/>
              </w:rPr>
              <w:t>如</w:t>
            </w:r>
            <w:r>
              <w:rPr>
                <w:rFonts w:ascii="宋体" w:hAnsi="宋体" w:eastAsia="宋体" w:cs="Times New Roman"/>
                <w:sz w:val="18"/>
                <w:szCs w:val="18"/>
              </w:rPr>
              <w:t>土地综合整治场景</w:t>
            </w:r>
            <w:r>
              <w:rPr>
                <w:rFonts w:hint="eastAsia" w:ascii="宋体" w:hAnsi="宋体" w:eastAsia="宋体" w:cs="Times New Roman"/>
                <w:sz w:val="18"/>
                <w:szCs w:val="18"/>
              </w:rPr>
              <w:t>包括</w:t>
            </w:r>
            <w:r>
              <w:rPr>
                <w:rFonts w:ascii="宋体" w:hAnsi="宋体" w:eastAsia="宋体" w:cs="Times New Roman"/>
                <w:sz w:val="18"/>
                <w:szCs w:val="18"/>
              </w:rPr>
              <w:t>农林用地数据和数字高程模型</w:t>
            </w:r>
            <w:r>
              <w:rPr>
                <w:rFonts w:hint="eastAsia" w:ascii="宋体" w:hAnsi="宋体" w:eastAsia="宋体" w:cs="Times New Roman"/>
                <w:sz w:val="18"/>
                <w:szCs w:val="18"/>
              </w:rPr>
              <w:t>，</w:t>
            </w:r>
            <w:r>
              <w:rPr>
                <w:rFonts w:ascii="宋体" w:hAnsi="宋体" w:eastAsia="宋体" w:cs="Times New Roman"/>
                <w:sz w:val="18"/>
                <w:szCs w:val="18"/>
              </w:rPr>
              <w:t>生态产品价值实现场景</w:t>
            </w:r>
            <w:r>
              <w:rPr>
                <w:rFonts w:hint="eastAsia" w:ascii="宋体" w:hAnsi="宋体" w:eastAsia="宋体" w:cs="Times New Roman"/>
                <w:sz w:val="18"/>
                <w:szCs w:val="18"/>
              </w:rPr>
              <w:t>包括山体、水体、农林用地</w:t>
            </w:r>
            <w:r>
              <w:rPr>
                <w:rFonts w:ascii="宋体" w:hAnsi="宋体" w:eastAsia="宋体" w:cs="Times New Roman"/>
                <w:sz w:val="18"/>
                <w:szCs w:val="18"/>
              </w:rPr>
              <w:t>、生态保护红线</w:t>
            </w:r>
            <w:r>
              <w:rPr>
                <w:rFonts w:hint="eastAsia" w:ascii="宋体" w:hAnsi="宋体" w:eastAsia="宋体" w:cs="Times New Roman"/>
                <w:sz w:val="18"/>
                <w:szCs w:val="18"/>
              </w:rPr>
              <w:t>等</w:t>
            </w:r>
            <w:r>
              <w:rPr>
                <w:rFonts w:ascii="宋体" w:hAnsi="宋体" w:eastAsia="宋体" w:cs="Times New Roman"/>
                <w:sz w:val="18"/>
                <w:szCs w:val="18"/>
              </w:rPr>
              <w:t>数据</w:t>
            </w:r>
            <w:r>
              <w:rPr>
                <w:rFonts w:hint="eastAsia" w:ascii="宋体" w:hAnsi="宋体" w:eastAsia="宋体" w:cs="Times New Roman"/>
                <w:sz w:val="18"/>
                <w:szCs w:val="18"/>
              </w:rPr>
              <w:t>与</w:t>
            </w:r>
            <w:r>
              <w:rPr>
                <w:rFonts w:ascii="宋体" w:hAnsi="宋体" w:eastAsia="宋体" w:cs="Times New Roman"/>
                <w:sz w:val="18"/>
                <w:szCs w:val="18"/>
              </w:rPr>
              <w:t>Mesh三维模型、数字高程模型。</w:t>
            </w:r>
          </w:p>
        </w:tc>
      </w:tr>
    </w:tbl>
    <w:p w14:paraId="48D524B4">
      <w:pPr>
        <w:pStyle w:val="62"/>
        <w:ind w:firstLine="360"/>
        <w:rPr>
          <w:rFonts w:hint="eastAsia" w:ascii="宋体" w:hAnsi="宋体" w:eastAsia="宋体" w:cs="Times New Roman"/>
          <w:sz w:val="18"/>
          <w:szCs w:val="18"/>
        </w:rPr>
      </w:pPr>
    </w:p>
    <w:p w14:paraId="6BBF97D5">
      <w:pPr>
        <w:widowControl/>
        <w:autoSpaceDE w:val="0"/>
        <w:autoSpaceDN w:val="0"/>
        <w:adjustRightInd/>
        <w:spacing w:line="240" w:lineRule="auto"/>
        <w:ind w:firstLine="420" w:firstLineChars="200"/>
        <w:rPr>
          <w:rFonts w:hint="eastAsia" w:ascii="宋体" w:hAnsi="Times New Roman"/>
          <w:kern w:val="0"/>
          <w:szCs w:val="20"/>
        </w:rPr>
      </w:pPr>
    </w:p>
    <w:p w14:paraId="5118A235">
      <w:pPr>
        <w:widowControl/>
        <w:autoSpaceDE w:val="0"/>
        <w:autoSpaceDN w:val="0"/>
        <w:adjustRightInd/>
        <w:spacing w:line="240" w:lineRule="auto"/>
        <w:ind w:firstLine="420" w:firstLineChars="200"/>
        <w:rPr>
          <w:rFonts w:hint="eastAsia" w:ascii="宋体" w:hAnsi="Times New Roman"/>
          <w:kern w:val="0"/>
          <w:szCs w:val="20"/>
        </w:rPr>
      </w:pPr>
    </w:p>
    <w:bookmarkEnd w:id="274"/>
    <w:p w14:paraId="678CEF7F">
      <w:pPr>
        <w:widowControl/>
        <w:autoSpaceDE w:val="0"/>
        <w:autoSpaceDN w:val="0"/>
        <w:adjustRightInd/>
        <w:spacing w:line="240" w:lineRule="auto"/>
        <w:ind w:firstLine="420" w:firstLineChars="200"/>
        <w:rPr>
          <w:rFonts w:hint="eastAsia" w:ascii="宋体" w:hAnsi="Times New Roman"/>
          <w:kern w:val="0"/>
          <w:szCs w:val="20"/>
        </w:rPr>
        <w:sectPr>
          <w:pgSz w:w="11906" w:h="16838"/>
          <w:pgMar w:top="1928" w:right="1134" w:bottom="1134" w:left="1134" w:header="1418" w:footer="1134" w:gutter="284"/>
          <w:pgBorders>
            <w:top w:val="none" w:sz="0" w:space="0"/>
            <w:left w:val="none" w:sz="0" w:space="0"/>
            <w:bottom w:val="none" w:sz="0" w:space="0"/>
            <w:right w:val="none" w:sz="0" w:space="0"/>
          </w:pgBorders>
          <w:cols w:space="425" w:num="1"/>
          <w:formProt w:val="0"/>
          <w:docGrid w:linePitch="312" w:charSpace="0"/>
        </w:sectPr>
      </w:pPr>
      <w:bookmarkStart w:id="355" w:name="BookMark6"/>
    </w:p>
    <w:p w14:paraId="24CCC11E">
      <w:pPr>
        <w:pStyle w:val="69"/>
        <w:spacing w:after="120"/>
      </w:pPr>
      <w:bookmarkStart w:id="356" w:name="_Toc19499"/>
      <w:bookmarkStart w:id="357" w:name="_Toc201669539"/>
      <w:bookmarkStart w:id="358" w:name="_Toc21627"/>
      <w:r>
        <w:rPr>
          <w:rFonts w:hint="eastAsia"/>
          <w:spacing w:val="105"/>
        </w:rPr>
        <w:t>参考文</w:t>
      </w:r>
      <w:r>
        <w:rPr>
          <w:rFonts w:hint="eastAsia"/>
        </w:rPr>
        <w:t>献</w:t>
      </w:r>
      <w:bookmarkEnd w:id="356"/>
      <w:bookmarkEnd w:id="357"/>
      <w:bookmarkEnd w:id="358"/>
    </w:p>
    <w:p w14:paraId="5E196E8B">
      <w:pPr>
        <w:widowControl/>
        <w:autoSpaceDE w:val="0"/>
        <w:autoSpaceDN w:val="0"/>
        <w:adjustRightInd/>
        <w:spacing w:line="240" w:lineRule="auto"/>
        <w:ind w:firstLine="420" w:firstLineChars="200"/>
        <w:rPr>
          <w:rFonts w:ascii="宋体" w:hAnsi="Times New Roman"/>
          <w:kern w:val="0"/>
          <w:szCs w:val="20"/>
        </w:rPr>
      </w:pPr>
      <w:bookmarkStart w:id="359" w:name="_Hlk213666429"/>
      <w:bookmarkStart w:id="360" w:name="_Hlk214023274"/>
      <w:r>
        <w:rPr>
          <w:rFonts w:hint="eastAsia" w:ascii="宋体" w:hAnsi="Times New Roman"/>
          <w:kern w:val="0"/>
          <w:szCs w:val="20"/>
        </w:rPr>
        <w:t>[1]</w:t>
      </w:r>
      <w:bookmarkEnd w:id="359"/>
      <w:r>
        <w:rPr>
          <w:rFonts w:hint="eastAsia" w:ascii="宋体" w:hAnsi="Times New Roman"/>
          <w:kern w:val="0"/>
          <w:szCs w:val="20"/>
        </w:rPr>
        <w:t xml:space="preserve"> </w:t>
      </w:r>
      <w:bookmarkEnd w:id="360"/>
      <w:bookmarkStart w:id="361" w:name="_Hlk214023319"/>
      <w:r>
        <w:rPr>
          <w:rFonts w:hint="eastAsia" w:ascii="宋体" w:hAnsi="Times New Roman"/>
          <w:kern w:val="0"/>
          <w:szCs w:val="20"/>
        </w:rPr>
        <w:t>GB/T</w:t>
      </w:r>
      <w:bookmarkEnd w:id="361"/>
      <w:r>
        <w:rPr>
          <w:rFonts w:hint="eastAsia" w:ascii="宋体" w:hAnsi="Times New Roman"/>
          <w:kern w:val="0"/>
          <w:szCs w:val="20"/>
        </w:rPr>
        <w:t xml:space="preserve"> 17798 地理空间数据交换格式</w:t>
      </w:r>
    </w:p>
    <w:p w14:paraId="10B2B1C0">
      <w:pPr>
        <w:widowControl/>
        <w:autoSpaceDE w:val="0"/>
        <w:autoSpaceDN w:val="0"/>
        <w:adjustRightInd/>
        <w:spacing w:line="240" w:lineRule="auto"/>
        <w:ind w:firstLine="420" w:firstLineChars="200"/>
        <w:rPr>
          <w:rFonts w:ascii="宋体" w:hAnsi="Times New Roman"/>
          <w:kern w:val="0"/>
          <w:szCs w:val="20"/>
        </w:rPr>
      </w:pPr>
      <w:bookmarkStart w:id="362" w:name="_Hlk214023280"/>
      <w:r>
        <w:rPr>
          <w:rFonts w:hint="eastAsia" w:ascii="宋体" w:hAnsi="Times New Roman"/>
          <w:kern w:val="0"/>
          <w:szCs w:val="20"/>
        </w:rPr>
        <w:t>[2]</w:t>
      </w:r>
      <w:bookmarkEnd w:id="362"/>
      <w:r>
        <w:rPr>
          <w:rFonts w:hint="eastAsia" w:ascii="宋体" w:hAnsi="Times New Roman"/>
          <w:kern w:val="0"/>
          <w:szCs w:val="20"/>
        </w:rPr>
        <w:t xml:space="preserve"> GB/T 20258</w:t>
      </w:r>
      <w:r>
        <w:rPr>
          <w:rFonts w:ascii="宋体" w:hAnsi="Times New Roman"/>
          <w:kern w:val="0"/>
          <w:szCs w:val="20"/>
        </w:rPr>
        <w:t xml:space="preserve"> </w:t>
      </w:r>
      <w:r>
        <w:rPr>
          <w:rFonts w:hint="eastAsia" w:ascii="宋体" w:hAnsi="Times New Roman"/>
          <w:kern w:val="0"/>
          <w:szCs w:val="20"/>
        </w:rPr>
        <w:t>基础地理信息要素数据字典</w:t>
      </w:r>
    </w:p>
    <w:p w14:paraId="3259D1C4">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[3] GB/T 22483</w:t>
      </w:r>
      <w:r>
        <w:rPr>
          <w:rFonts w:ascii="宋体" w:hAnsi="Times New Roman"/>
          <w:kern w:val="0"/>
          <w:szCs w:val="20"/>
        </w:rPr>
        <w:t xml:space="preserve"> </w:t>
      </w:r>
      <w:r>
        <w:rPr>
          <w:rFonts w:hint="eastAsia" w:ascii="宋体" w:hAnsi="Times New Roman"/>
          <w:kern w:val="0"/>
          <w:szCs w:val="20"/>
        </w:rPr>
        <w:t>中国山脉山峰名称代码</w:t>
      </w:r>
    </w:p>
    <w:p w14:paraId="3AD11CD4">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w:t>
      </w:r>
      <w:r>
        <w:rPr>
          <w:rFonts w:ascii="宋体" w:hAnsi="Times New Roman"/>
          <w:kern w:val="0"/>
          <w:szCs w:val="20"/>
        </w:rPr>
        <w:t xml:space="preserve">4] </w:t>
      </w:r>
      <w:r>
        <w:rPr>
          <w:rFonts w:hint="eastAsia" w:ascii="宋体" w:hAnsi="Times New Roman"/>
          <w:kern w:val="0"/>
          <w:szCs w:val="20"/>
        </w:rPr>
        <w:t>GB/T 24356 测绘成果质量检查与验收</w:t>
      </w:r>
    </w:p>
    <w:p w14:paraId="034BB594">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w:t>
      </w:r>
      <w:r>
        <w:rPr>
          <w:rFonts w:ascii="宋体" w:hAnsi="Times New Roman"/>
          <w:kern w:val="0"/>
          <w:szCs w:val="20"/>
        </w:rPr>
        <w:t>5</w:t>
      </w:r>
      <w:r>
        <w:rPr>
          <w:rFonts w:hint="eastAsia" w:ascii="宋体" w:hAnsi="Times New Roman"/>
          <w:kern w:val="0"/>
          <w:szCs w:val="20"/>
        </w:rPr>
        <w:t>] GB/T 25529 地理信息分类与编码规则</w:t>
      </w:r>
    </w:p>
    <w:p w14:paraId="0A81A9F6">
      <w:pPr>
        <w:widowControl/>
        <w:autoSpaceDE w:val="0"/>
        <w:autoSpaceDN w:val="0"/>
        <w:adjustRightInd/>
        <w:spacing w:line="240" w:lineRule="auto"/>
        <w:ind w:firstLine="420" w:firstLineChars="200"/>
        <w:rPr>
          <w:rFonts w:ascii="宋体" w:hAnsi="Times New Roman"/>
          <w:kern w:val="0"/>
          <w:szCs w:val="20"/>
        </w:rPr>
      </w:pPr>
      <w:bookmarkStart w:id="363" w:name="_Hlk214023674"/>
      <w:r>
        <w:rPr>
          <w:rFonts w:hint="eastAsia" w:ascii="宋体" w:hAnsi="Times New Roman"/>
          <w:kern w:val="0"/>
          <w:szCs w:val="20"/>
        </w:rPr>
        <w:t>[</w:t>
      </w:r>
      <w:r>
        <w:rPr>
          <w:rFonts w:ascii="宋体" w:hAnsi="Times New Roman"/>
          <w:kern w:val="0"/>
          <w:szCs w:val="20"/>
        </w:rPr>
        <w:t>6</w:t>
      </w:r>
      <w:r>
        <w:rPr>
          <w:rFonts w:hint="eastAsia" w:ascii="宋体" w:hAnsi="Times New Roman"/>
          <w:kern w:val="0"/>
          <w:szCs w:val="20"/>
        </w:rPr>
        <w:t xml:space="preserve">] GB/T 35647 </w:t>
      </w:r>
      <w:bookmarkEnd w:id="363"/>
      <w:r>
        <w:rPr>
          <w:rFonts w:hint="eastAsia" w:ascii="宋体" w:hAnsi="Times New Roman"/>
          <w:kern w:val="0"/>
          <w:szCs w:val="20"/>
        </w:rPr>
        <w:t xml:space="preserve">地理信息 概念模式语言 </w:t>
      </w:r>
    </w:p>
    <w:p w14:paraId="2B6208E1">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w:t>
      </w:r>
      <w:r>
        <w:rPr>
          <w:rFonts w:ascii="宋体" w:hAnsi="Times New Roman"/>
          <w:kern w:val="0"/>
          <w:szCs w:val="20"/>
        </w:rPr>
        <w:t>7</w:t>
      </w:r>
      <w:r>
        <w:rPr>
          <w:rFonts w:hint="eastAsia" w:ascii="宋体" w:hAnsi="Times New Roman"/>
          <w:kern w:val="0"/>
          <w:szCs w:val="20"/>
        </w:rPr>
        <w:t>] GB</w:t>
      </w:r>
      <w:r>
        <w:rPr>
          <w:rFonts w:ascii="宋体" w:hAnsi="Times New Roman"/>
          <w:kern w:val="0"/>
          <w:szCs w:val="20"/>
        </w:rPr>
        <w:t xml:space="preserve"> </w:t>
      </w:r>
      <w:r>
        <w:rPr>
          <w:rFonts w:hint="eastAsia" w:ascii="宋体" w:hAnsi="Times New Roman"/>
          <w:kern w:val="0"/>
          <w:szCs w:val="20"/>
        </w:rPr>
        <w:t>35647</w:t>
      </w:r>
      <w:r>
        <w:rPr>
          <w:rFonts w:ascii="宋体" w:hAnsi="Times New Roman"/>
          <w:kern w:val="0"/>
          <w:szCs w:val="20"/>
        </w:rPr>
        <w:t xml:space="preserve"> </w:t>
      </w:r>
      <w:r>
        <w:rPr>
          <w:rFonts w:hint="eastAsia" w:ascii="宋体" w:hAnsi="Times New Roman"/>
          <w:kern w:val="0"/>
          <w:szCs w:val="20"/>
        </w:rPr>
        <w:t>国家基本比例尺地图测绘基本技术规定</w:t>
      </w:r>
    </w:p>
    <w:p w14:paraId="6AFB6748">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w:t>
      </w:r>
      <w:r>
        <w:rPr>
          <w:rFonts w:ascii="宋体" w:hAnsi="Times New Roman"/>
          <w:kern w:val="0"/>
          <w:szCs w:val="20"/>
        </w:rPr>
        <w:t>8</w:t>
      </w:r>
      <w:r>
        <w:rPr>
          <w:rFonts w:hint="eastAsia" w:ascii="宋体" w:hAnsi="Times New Roman"/>
          <w:kern w:val="0"/>
          <w:szCs w:val="20"/>
        </w:rPr>
        <w:t>]</w:t>
      </w:r>
      <w:r>
        <w:rPr>
          <w:rFonts w:ascii="宋体" w:hAnsi="Times New Roman"/>
          <w:kern w:val="0"/>
          <w:szCs w:val="20"/>
        </w:rPr>
        <w:t xml:space="preserve"> GB/T 35628 </w:t>
      </w:r>
      <w:r>
        <w:rPr>
          <w:rFonts w:hint="eastAsia" w:ascii="宋体" w:hAnsi="Times New Roman"/>
          <w:kern w:val="0"/>
          <w:szCs w:val="20"/>
        </w:rPr>
        <w:t>实景地图数据产品</w:t>
      </w:r>
    </w:p>
    <w:p w14:paraId="49B63805">
      <w:pPr>
        <w:pStyle w:val="62"/>
        <w:ind w:firstLine="420"/>
      </w:pPr>
      <w:r>
        <w:rPr>
          <w:rFonts w:hint="eastAsia"/>
        </w:rPr>
        <w:t>[</w:t>
      </w:r>
      <w:r>
        <w:t>9</w:t>
      </w:r>
      <w:r>
        <w:rPr>
          <w:rFonts w:hint="eastAsia"/>
        </w:rPr>
        <w:t>]</w:t>
      </w:r>
      <w:r>
        <w:t xml:space="preserve"> </w:t>
      </w:r>
      <w:r>
        <w:rPr>
          <w:rFonts w:hint="eastAsia"/>
        </w:rPr>
        <w:t>GB/T 39610 倾斜数字航空摄影技术规程</w:t>
      </w:r>
    </w:p>
    <w:p w14:paraId="6E8FE79D">
      <w:pPr>
        <w:pStyle w:val="62"/>
        <w:ind w:firstLine="420"/>
        <w:rPr>
          <w:rFonts w:hint="eastAsia"/>
        </w:rPr>
      </w:pPr>
      <w:r>
        <w:rPr>
          <w:rFonts w:hint="eastAsia"/>
        </w:rPr>
        <w:t>[</w:t>
      </w:r>
      <w:r>
        <w:t>10</w:t>
      </w:r>
      <w:r>
        <w:rPr>
          <w:rFonts w:hint="eastAsia"/>
        </w:rPr>
        <w:t>]</w:t>
      </w:r>
      <w:r>
        <w:t xml:space="preserve"> GB/T 40771 </w:t>
      </w:r>
      <w:r>
        <w:rPr>
          <w:rFonts w:hint="eastAsia"/>
        </w:rPr>
        <w:t>城市不动产三维空间要素表达</w:t>
      </w:r>
    </w:p>
    <w:p w14:paraId="21B55D09">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[1</w:t>
      </w:r>
      <w:r>
        <w:rPr>
          <w:rFonts w:hint="eastAsia" w:ascii="宋体" w:hAnsi="Times New Roman"/>
          <w:kern w:val="0"/>
          <w:szCs w:val="20"/>
          <w:lang w:val="en-US" w:eastAsia="zh-CN"/>
        </w:rPr>
        <w:t>1</w:t>
      </w:r>
      <w:r>
        <w:rPr>
          <w:rFonts w:ascii="宋体" w:hAnsi="Times New Roman"/>
          <w:kern w:val="0"/>
          <w:szCs w:val="20"/>
        </w:rPr>
        <w:t xml:space="preserve">] CH/T 3020 </w:t>
      </w:r>
      <w:r>
        <w:rPr>
          <w:rFonts w:hint="eastAsia" w:ascii="宋体" w:hAnsi="Times New Roman"/>
          <w:kern w:val="0"/>
          <w:szCs w:val="20"/>
        </w:rPr>
        <w:t>实景三维地理信息数据激光雷达测量技术规程</w:t>
      </w:r>
    </w:p>
    <w:p w14:paraId="45BEE46E">
      <w:pPr>
        <w:pStyle w:val="62"/>
        <w:ind w:firstLine="420"/>
      </w:pPr>
      <w:bookmarkStart w:id="364" w:name="_Hlk211862686"/>
      <w:r>
        <w:rPr>
          <w:rFonts w:hint="eastAsia"/>
        </w:rPr>
        <w:t>[1</w:t>
      </w:r>
      <w:r>
        <w:rPr>
          <w:rFonts w:hint="eastAsia"/>
          <w:lang w:val="en-US" w:eastAsia="zh-CN"/>
        </w:rPr>
        <w:t>2</w:t>
      </w:r>
      <w:r>
        <w:rPr>
          <w:rFonts w:hint="eastAsia"/>
        </w:rPr>
        <w:t>]</w:t>
      </w:r>
      <w:r>
        <w:t xml:space="preserve"> </w:t>
      </w:r>
      <w:r>
        <w:rPr>
          <w:rFonts w:hint="eastAsia"/>
        </w:rPr>
        <w:t>CH/T 6005</w:t>
      </w:r>
      <w:r>
        <w:t xml:space="preserve"> </w:t>
      </w:r>
      <w:r>
        <w:rPr>
          <w:rFonts w:hint="eastAsia"/>
        </w:rPr>
        <w:t>古建筑测绘规范</w:t>
      </w:r>
    </w:p>
    <w:p w14:paraId="474E38B6">
      <w:pPr>
        <w:pStyle w:val="62"/>
        <w:ind w:firstLine="420"/>
      </w:pPr>
      <w:r>
        <w:rPr>
          <w:rFonts w:hint="eastAsia"/>
        </w:rPr>
        <w:t>[1</w:t>
      </w:r>
      <w:r>
        <w:rPr>
          <w:rFonts w:hint="eastAsia"/>
          <w:lang w:val="en-US" w:eastAsia="zh-CN"/>
        </w:rPr>
        <w:t>3</w:t>
      </w:r>
      <w:r>
        <w:rPr>
          <w:rFonts w:hint="eastAsia"/>
        </w:rPr>
        <w:t>]</w:t>
      </w:r>
      <w:r>
        <w:t xml:space="preserve"> </w:t>
      </w:r>
      <w:bookmarkStart w:id="365" w:name="_Hlk213860110"/>
      <w:r>
        <w:rPr>
          <w:rFonts w:hint="eastAsia"/>
        </w:rPr>
        <w:t>CH/T 9015</w:t>
      </w:r>
      <w:bookmarkEnd w:id="365"/>
      <w:r>
        <w:t xml:space="preserve"> </w:t>
      </w:r>
      <w:r>
        <w:rPr>
          <w:rFonts w:hint="eastAsia"/>
        </w:rPr>
        <w:t>三维地理信息模型数据产品规范</w:t>
      </w:r>
    </w:p>
    <w:p w14:paraId="1EE27569">
      <w:pPr>
        <w:pStyle w:val="62"/>
        <w:ind w:firstLine="420"/>
      </w:pPr>
      <w:r>
        <w:rPr>
          <w:rFonts w:hint="eastAsia"/>
        </w:rPr>
        <w:t>[</w:t>
      </w:r>
      <w:r>
        <w:t>1</w:t>
      </w:r>
      <w:r>
        <w:rPr>
          <w:rFonts w:hint="eastAsia"/>
          <w:lang w:val="en-US" w:eastAsia="zh-CN"/>
        </w:rPr>
        <w:t>4</w:t>
      </w:r>
      <w:r>
        <w:t>] CH</w:t>
      </w:r>
      <w:r>
        <w:rPr>
          <w:rFonts w:hint="eastAsia"/>
        </w:rPr>
        <w:t>/</w:t>
      </w:r>
      <w:r>
        <w:t xml:space="preserve">Z 9026 </w:t>
      </w:r>
      <w:r>
        <w:rPr>
          <w:rFonts w:hint="eastAsia"/>
        </w:rPr>
        <w:t>基础地理信息数字成果 数字水深模型</w:t>
      </w:r>
      <w:r>
        <w:t xml:space="preserve"> </w:t>
      </w:r>
    </w:p>
    <w:p w14:paraId="70BF0812">
      <w:pPr>
        <w:pStyle w:val="62"/>
        <w:ind w:firstLine="420"/>
      </w:pPr>
      <w:r>
        <w:rPr>
          <w:rFonts w:hint="eastAsia"/>
        </w:rPr>
        <w:t>[</w:t>
      </w:r>
      <w:r>
        <w:t>1</w:t>
      </w:r>
      <w:r>
        <w:rPr>
          <w:rFonts w:hint="eastAsia"/>
          <w:lang w:val="en-US" w:eastAsia="zh-CN"/>
        </w:rPr>
        <w:t>5</w:t>
      </w:r>
      <w:r>
        <w:t xml:space="preserve">] SL/T 213 </w:t>
      </w:r>
      <w:r>
        <w:rPr>
          <w:rFonts w:hint="eastAsia"/>
        </w:rPr>
        <w:t>水利对象分类与编码总则</w:t>
      </w:r>
    </w:p>
    <w:p w14:paraId="6BA58CF4">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[1</w:t>
      </w:r>
      <w:r>
        <w:rPr>
          <w:rFonts w:hint="eastAsia" w:ascii="宋体" w:hAnsi="Times New Roman"/>
          <w:kern w:val="0"/>
          <w:szCs w:val="20"/>
          <w:lang w:val="en-US" w:eastAsia="zh-CN"/>
        </w:rPr>
        <w:t>6</w:t>
      </w:r>
      <w:r>
        <w:rPr>
          <w:rFonts w:ascii="宋体" w:hAnsi="Times New Roman"/>
          <w:kern w:val="0"/>
          <w:szCs w:val="20"/>
        </w:rPr>
        <w:t xml:space="preserve">] </w:t>
      </w:r>
      <w:bookmarkEnd w:id="364"/>
      <w:r>
        <w:rPr>
          <w:rFonts w:hint="eastAsia" w:ascii="宋体" w:hAnsi="Times New Roman"/>
          <w:kern w:val="0"/>
          <w:szCs w:val="20"/>
        </w:rPr>
        <w:t>DB3706/T</w:t>
      </w:r>
      <w:r>
        <w:rPr>
          <w:rFonts w:ascii="宋体" w:hAnsi="Times New Roman"/>
          <w:kern w:val="0"/>
          <w:szCs w:val="20"/>
        </w:rPr>
        <w:t xml:space="preserve"> </w:t>
      </w:r>
      <w:r>
        <w:rPr>
          <w:rFonts w:hint="eastAsia" w:ascii="宋体" w:hAnsi="Times New Roman"/>
          <w:kern w:val="0"/>
          <w:szCs w:val="20"/>
        </w:rPr>
        <w:t>102 城市级实景三维数据生产技术规范</w:t>
      </w:r>
    </w:p>
    <w:p w14:paraId="491D5491">
      <w:pPr>
        <w:pStyle w:val="62"/>
        <w:ind w:firstLine="420"/>
      </w:pPr>
      <w:r>
        <w:rPr>
          <w:rFonts w:hint="eastAsia"/>
        </w:rPr>
        <w:t>[1</w:t>
      </w:r>
      <w:r>
        <w:rPr>
          <w:rFonts w:hint="eastAsia"/>
          <w:lang w:val="en-US" w:eastAsia="zh-CN"/>
        </w:rPr>
        <w:t>7</w:t>
      </w:r>
      <w:r>
        <w:t>]</w:t>
      </w:r>
      <w:r>
        <w:rPr>
          <w:rFonts w:hint="eastAsia"/>
        </w:rPr>
        <w:t xml:space="preserve"> 自然资发〔202</w:t>
      </w:r>
      <w:r>
        <w:t>3</w:t>
      </w:r>
      <w:r>
        <w:rPr>
          <w:rFonts w:hint="eastAsia"/>
        </w:rPr>
        <w:t>〕3</w:t>
      </w:r>
      <w:r>
        <w:t>1</w:t>
      </w:r>
      <w:r>
        <w:rPr>
          <w:rFonts w:hint="eastAsia"/>
        </w:rPr>
        <w:t>号 自然资源部办公厅关于印发《实景三维中国建设总体实施方案</w:t>
      </w:r>
      <w:r>
        <w:rPr>
          <w:rFonts w:hint="eastAsia"/>
          <w:lang w:eastAsia="zh-CN"/>
        </w:rPr>
        <w:t>（</w:t>
      </w:r>
      <w:r>
        <w:rPr>
          <w:rFonts w:hint="eastAsia"/>
        </w:rPr>
        <w:t>2023—2025年</w:t>
      </w:r>
      <w:r>
        <w:rPr>
          <w:rFonts w:hint="eastAsia"/>
          <w:lang w:eastAsia="zh-CN"/>
        </w:rPr>
        <w:t>）</w:t>
      </w:r>
      <w:r>
        <w:rPr>
          <w:rFonts w:hint="eastAsia"/>
        </w:rPr>
        <w:t>》的通知</w:t>
      </w:r>
    </w:p>
    <w:bookmarkEnd w:id="355"/>
    <w:p w14:paraId="535755C3">
      <w:pPr>
        <w:pStyle w:val="62"/>
        <w:ind w:firstLine="0" w:firstLineChars="0"/>
        <w:jc w:val="center"/>
      </w:pPr>
      <w:bookmarkStart w:id="366"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0"/>
                    <a:stretch>
                      <a:fillRect/>
                    </a:stretch>
                  </pic:blipFill>
                  <pic:spPr>
                    <a:xfrm>
                      <a:off x="0" y="0"/>
                      <a:ext cx="1485900" cy="317500"/>
                    </a:xfrm>
                    <a:prstGeom prst="rect">
                      <a:avLst/>
                    </a:prstGeom>
                  </pic:spPr>
                </pic:pic>
              </a:graphicData>
            </a:graphic>
          </wp:inline>
        </w:drawing>
      </w:r>
      <w:bookmarkEnd w:id="366"/>
    </w:p>
    <w:sectPr>
      <w:pgSz w:w="11906" w:h="16838"/>
      <w:pgMar w:top="1928" w:right="1134" w:bottom="1134" w:left="1134" w:header="1418" w:footer="1134" w:gutter="284"/>
      <w:pgBorders>
        <w:top w:val="none" w:sz="0" w:space="0"/>
        <w:left w:val="none" w:sz="0" w:space="0"/>
        <w:bottom w:val="none" w:sz="0" w:space="0"/>
        <w:right w:val="none" w:sz="0" w:space="0"/>
      </w:pgBorders>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A7DA">
    <w:pPr>
      <w:pStyle w:val="19"/>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29F84">
    <w:pPr>
      <w:pStyle w:val="1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35B17">
    <w:pPr>
      <w:pStyle w:val="58"/>
    </w:pPr>
    <w:r>
      <w:fldChar w:fldCharType="begin"/>
    </w:r>
    <w:r>
      <w:instrText xml:space="preserve">PAGE   \* MERGEFORMAT</w:instrText>
    </w:r>
    <w:r>
      <w:fldChar w:fldCharType="separate"/>
    </w:r>
    <w:r>
      <w:rPr>
        <w:lang w:val="zh-CN"/>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0440D">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03DA8">
    <w:pPr>
      <w:pStyle w:val="20"/>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B5C2">
    <w:pPr>
      <w:pStyle w:val="67"/>
    </w:pPr>
    <w:r>
      <w:fldChar w:fldCharType="begin"/>
    </w:r>
    <w:r>
      <w:instrText xml:space="preserve"> STYLEREF  标准文件_文件编号  \* MERGEFORMAT </w:instrText>
    </w:r>
    <w:r>
      <w:fldChar w:fldCharType="separate"/>
    </w:r>
    <w:r>
      <w:t>GB/T XXXXX—XXXX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68C4E">
    <w:pPr>
      <w:pStyle w:val="20"/>
      <w:jc w:val="right"/>
    </w:pPr>
    <w:r>
      <w:fldChar w:fldCharType="begin"/>
    </w:r>
    <w:r>
      <w:instrText xml:space="preserve"> STYLEREF  标准文件_文件编号  \* MERGEFORMAT </w:instrText>
    </w:r>
    <w:r>
      <w:fldChar w:fldCharType="separate"/>
    </w:r>
    <w:r>
      <w:t>GB/T XXXXX—XXXX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CC670"/>
    <w:multiLevelType w:val="multilevel"/>
    <w:tmpl w:val="BB0CC670"/>
    <w:lvl w:ilvl="0" w:tentative="0">
      <w:start w:val="1"/>
      <w:numFmt w:val="none"/>
      <w:lvlText w:val="%1注："/>
      <w:lvlJc w:val="left"/>
      <w:pPr>
        <w:ind w:left="737" w:hanging="374"/>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abstractNum w:abstractNumId="1">
    <w:nsid w:val="FAF89A21"/>
    <w:multiLevelType w:val="multilevel"/>
    <w:tmpl w:val="FAF89A21"/>
    <w:lvl w:ilvl="0" w:tentative="0">
      <w:start w:val="1"/>
      <w:numFmt w:val="none"/>
      <w:lvlText w:val="%1注："/>
      <w:lvlJc w:val="left"/>
      <w:pPr>
        <w:ind w:left="737" w:hanging="374"/>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abstractNum w:abstractNumId="2">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3">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44C50F90"/>
    <w:multiLevelType w:val="multilevel"/>
    <w:tmpl w:val="44C50F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20"/>
      <w:suff w:val="nothing"/>
      <w:lvlText w:val="图%1　"/>
      <w:lvlJc w:val="left"/>
      <w:pPr>
        <w:ind w:left="4537" w:firstLine="0"/>
      </w:pPr>
    </w:lvl>
    <w:lvl w:ilvl="1" w:tentative="0">
      <w:start w:val="1"/>
      <w:numFmt w:val="decimal"/>
      <w:suff w:val="nothing"/>
      <w:lvlText w:val="%1%2　"/>
      <w:lvlJc w:val="left"/>
      <w:pPr>
        <w:ind w:left="284" w:firstLine="0"/>
      </w:pPr>
    </w:lvl>
    <w:lvl w:ilvl="2" w:tentative="0">
      <w:start w:val="1"/>
      <w:numFmt w:val="decimal"/>
      <w:suff w:val="nothing"/>
      <w:lvlText w:val="%1%2.%3　"/>
      <w:lvlJc w:val="left"/>
      <w:pPr>
        <w:ind w:left="284" w:firstLine="0"/>
      </w:pPr>
    </w:lvl>
    <w:lvl w:ilvl="3" w:tentative="0">
      <w:start w:val="1"/>
      <w:numFmt w:val="decimal"/>
      <w:suff w:val="nothing"/>
      <w:lvlText w:val="%1%2.%3.%4　"/>
      <w:lvlJc w:val="left"/>
      <w:pPr>
        <w:ind w:left="284" w:firstLine="0"/>
      </w:pPr>
    </w:lvl>
    <w:lvl w:ilvl="4" w:tentative="0">
      <w:start w:val="1"/>
      <w:numFmt w:val="decimal"/>
      <w:suff w:val="nothing"/>
      <w:lvlText w:val="%1%2.%3.%4.%5　"/>
      <w:lvlJc w:val="left"/>
      <w:pPr>
        <w:ind w:left="284" w:firstLine="0"/>
      </w:pPr>
    </w:lvl>
    <w:lvl w:ilvl="5" w:tentative="0">
      <w:start w:val="1"/>
      <w:numFmt w:val="decimal"/>
      <w:suff w:val="nothing"/>
      <w:lvlText w:val="%1%2.%3.%4.%5.%6　"/>
      <w:lvlJc w:val="left"/>
      <w:pPr>
        <w:ind w:left="284" w:firstLine="0"/>
      </w:pPr>
    </w:lvl>
    <w:lvl w:ilvl="6" w:tentative="0">
      <w:start w:val="1"/>
      <w:numFmt w:val="decimal"/>
      <w:suff w:val="nothing"/>
      <w:lvlText w:val="%1%2.%3.%4.%5.%6.%7　"/>
      <w:lvlJc w:val="left"/>
      <w:pPr>
        <w:ind w:left="284" w:firstLine="0"/>
      </w:pPr>
    </w:lvl>
    <w:lvl w:ilvl="7" w:tentative="0">
      <w:start w:val="1"/>
      <w:numFmt w:val="decimal"/>
      <w:lvlText w:val="%1.%2.%3.%4.%5.%6.%7.%8"/>
      <w:lvlJc w:val="left"/>
      <w:pPr>
        <w:tabs>
          <w:tab w:val="left" w:pos="4632"/>
        </w:tabs>
        <w:ind w:left="4253" w:hanging="1418"/>
      </w:pPr>
    </w:lvl>
    <w:lvl w:ilvl="8" w:tentative="0">
      <w:start w:val="1"/>
      <w:numFmt w:val="decimal"/>
      <w:lvlText w:val="%1.%2.%3.%4.%5.%6.%7.%8.%9"/>
      <w:lvlJc w:val="left"/>
      <w:pPr>
        <w:tabs>
          <w:tab w:val="left" w:pos="5058"/>
        </w:tabs>
        <w:ind w:left="4961" w:hanging="1701"/>
      </w:pPr>
    </w:lvl>
  </w:abstractNum>
  <w:abstractNum w:abstractNumId="20">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18"/>
      <w:suff w:val="nothing"/>
      <w:lvlText w:val="表%1　"/>
      <w:lvlJc w:val="left"/>
      <w:pPr>
        <w:ind w:left="4678" w:firstLine="0"/>
      </w:pPr>
    </w:lvl>
    <w:lvl w:ilvl="1" w:tentative="0">
      <w:start w:val="1"/>
      <w:numFmt w:val="decimal"/>
      <w:lvlText w:val="%1.%2"/>
      <w:lvlJc w:val="left"/>
      <w:pPr>
        <w:tabs>
          <w:tab w:val="left" w:pos="1842"/>
        </w:tabs>
        <w:ind w:left="1842" w:hanging="567"/>
      </w:pPr>
    </w:lvl>
    <w:lvl w:ilvl="2" w:tentative="0">
      <w:start w:val="1"/>
      <w:numFmt w:val="decimal"/>
      <w:lvlText w:val="%1.%2.%3"/>
      <w:lvlJc w:val="left"/>
      <w:pPr>
        <w:tabs>
          <w:tab w:val="left" w:pos="2267"/>
        </w:tabs>
        <w:ind w:left="2267" w:hanging="567"/>
      </w:pPr>
    </w:lvl>
    <w:lvl w:ilvl="3" w:tentative="0">
      <w:start w:val="1"/>
      <w:numFmt w:val="decimal"/>
      <w:lvlText w:val="%1.%2.%3.%4"/>
      <w:lvlJc w:val="left"/>
      <w:pPr>
        <w:tabs>
          <w:tab w:val="left" w:pos="2834"/>
        </w:tabs>
        <w:ind w:left="2834" w:hanging="708"/>
      </w:pPr>
    </w:lvl>
    <w:lvl w:ilvl="4" w:tentative="0">
      <w:start w:val="1"/>
      <w:numFmt w:val="decimal"/>
      <w:lvlText w:val="%1.%2.%3.%4.%5"/>
      <w:lvlJc w:val="left"/>
      <w:pPr>
        <w:tabs>
          <w:tab w:val="left" w:pos="3401"/>
        </w:tabs>
        <w:ind w:left="3401" w:hanging="850"/>
      </w:pPr>
    </w:lvl>
    <w:lvl w:ilvl="5" w:tentative="0">
      <w:start w:val="1"/>
      <w:numFmt w:val="decimal"/>
      <w:lvlText w:val="%1.%2.%3.%4.%5.%6"/>
      <w:lvlJc w:val="left"/>
      <w:pPr>
        <w:tabs>
          <w:tab w:val="left" w:pos="4110"/>
        </w:tabs>
        <w:ind w:left="4110" w:hanging="1134"/>
      </w:pPr>
    </w:lvl>
    <w:lvl w:ilvl="6" w:tentative="0">
      <w:start w:val="1"/>
      <w:numFmt w:val="decimal"/>
      <w:lvlText w:val="%1.%2.%3.%4.%5.%6.%7"/>
      <w:lvlJc w:val="left"/>
      <w:pPr>
        <w:tabs>
          <w:tab w:val="left" w:pos="4677"/>
        </w:tabs>
        <w:ind w:left="4677" w:hanging="1276"/>
      </w:pPr>
    </w:lvl>
    <w:lvl w:ilvl="7" w:tentative="0">
      <w:start w:val="1"/>
      <w:numFmt w:val="decimal"/>
      <w:lvlText w:val="%1.%2.%3.%4.%5.%6.%7.%8"/>
      <w:lvlJc w:val="left"/>
      <w:pPr>
        <w:tabs>
          <w:tab w:val="left" w:pos="5244"/>
        </w:tabs>
        <w:ind w:left="5244" w:hanging="1418"/>
      </w:pPr>
    </w:lvl>
    <w:lvl w:ilvl="8" w:tentative="0">
      <w:start w:val="1"/>
      <w:numFmt w:val="decimal"/>
      <w:lvlText w:val="%1.%2.%3.%4.%5.%6.%7.%8.%9"/>
      <w:lvlJc w:val="left"/>
      <w:pPr>
        <w:tabs>
          <w:tab w:val="left" w:pos="5952"/>
        </w:tabs>
        <w:ind w:left="5952" w:hanging="1700"/>
      </w:pPr>
    </w:lvl>
  </w:abstractNum>
  <w:abstractNum w:abstractNumId="24">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0" w:firstLine="0"/>
      </w:pPr>
      <w:rPr>
        <w:rFonts w:hint="eastAsia" w:ascii="黑体" w:eastAsia="黑体"/>
        <w:b w:val="0"/>
        <w:i w:val="0"/>
        <w:sz w:val="21"/>
      </w:rPr>
    </w:lvl>
    <w:lvl w:ilvl="2" w:tentative="0">
      <w:start w:val="1"/>
      <w:numFmt w:val="decimal"/>
      <w:pStyle w:val="11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1"/>
      <w:suff w:val="nothing"/>
      <w:lvlText w:val="%1%2.%3.%4　"/>
      <w:lvlJc w:val="left"/>
      <w:pPr>
        <w:ind w:left="710"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29"/>
  </w:num>
  <w:num w:numId="3">
    <w:abstractNumId w:val="7"/>
  </w:num>
  <w:num w:numId="4">
    <w:abstractNumId w:val="25"/>
  </w:num>
  <w:num w:numId="5">
    <w:abstractNumId w:val="20"/>
  </w:num>
  <w:num w:numId="6">
    <w:abstractNumId w:val="15"/>
  </w:num>
  <w:num w:numId="7">
    <w:abstractNumId w:val="10"/>
  </w:num>
  <w:num w:numId="8">
    <w:abstractNumId w:val="5"/>
  </w:num>
  <w:num w:numId="9">
    <w:abstractNumId w:val="11"/>
  </w:num>
  <w:num w:numId="10">
    <w:abstractNumId w:val="18"/>
  </w:num>
  <w:num w:numId="11">
    <w:abstractNumId w:val="27"/>
  </w:num>
  <w:num w:numId="12">
    <w:abstractNumId w:val="13"/>
  </w:num>
  <w:num w:numId="13">
    <w:abstractNumId w:val="14"/>
  </w:num>
  <w:num w:numId="14">
    <w:abstractNumId w:val="9"/>
  </w:num>
  <w:num w:numId="15">
    <w:abstractNumId w:val="21"/>
  </w:num>
  <w:num w:numId="16">
    <w:abstractNumId w:val="23"/>
  </w:num>
  <w:num w:numId="17">
    <w:abstractNumId w:val="19"/>
  </w:num>
  <w:num w:numId="18">
    <w:abstractNumId w:val="30"/>
  </w:num>
  <w:num w:numId="19">
    <w:abstractNumId w:val="17"/>
  </w:num>
  <w:num w:numId="20">
    <w:abstractNumId w:val="3"/>
  </w:num>
  <w:num w:numId="21">
    <w:abstractNumId w:val="12"/>
  </w:num>
  <w:num w:numId="22">
    <w:abstractNumId w:val="31"/>
  </w:num>
  <w:num w:numId="23">
    <w:abstractNumId w:val="22"/>
  </w:num>
  <w:num w:numId="24">
    <w:abstractNumId w:val="8"/>
  </w:num>
  <w:num w:numId="25">
    <w:abstractNumId w:val="28"/>
  </w:num>
  <w:num w:numId="26">
    <w:abstractNumId w:val="4"/>
  </w:num>
  <w:num w:numId="27">
    <w:abstractNumId w:val="6"/>
  </w:num>
  <w:num w:numId="28">
    <w:abstractNumId w:val="16"/>
  </w:num>
  <w:num w:numId="29">
    <w:abstractNumId w:val="26"/>
  </w:num>
  <w:num w:numId="30">
    <w:abstractNumId w:val="24"/>
  </w:num>
  <w:num w:numId="31">
    <w:abstractNumId w:val="1"/>
  </w:num>
  <w:num w:numId="32">
    <w:abstractNumId w:val="0"/>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468"/>
    <w:rsid w:val="0000040A"/>
    <w:rsid w:val="00000A94"/>
    <w:rsid w:val="000013C0"/>
    <w:rsid w:val="00001972"/>
    <w:rsid w:val="00001D9A"/>
    <w:rsid w:val="00003065"/>
    <w:rsid w:val="000048F9"/>
    <w:rsid w:val="000068E3"/>
    <w:rsid w:val="00007B3A"/>
    <w:rsid w:val="000107E0"/>
    <w:rsid w:val="00011FDE"/>
    <w:rsid w:val="00012FA2"/>
    <w:rsid w:val="00012FFD"/>
    <w:rsid w:val="00014162"/>
    <w:rsid w:val="00014340"/>
    <w:rsid w:val="00014AF4"/>
    <w:rsid w:val="00015E13"/>
    <w:rsid w:val="00016A9C"/>
    <w:rsid w:val="00016EA5"/>
    <w:rsid w:val="00020BF9"/>
    <w:rsid w:val="000210E7"/>
    <w:rsid w:val="00022184"/>
    <w:rsid w:val="00022762"/>
    <w:rsid w:val="00022781"/>
    <w:rsid w:val="000238E0"/>
    <w:rsid w:val="000249DB"/>
    <w:rsid w:val="00025135"/>
    <w:rsid w:val="0002595E"/>
    <w:rsid w:val="00030339"/>
    <w:rsid w:val="000303C3"/>
    <w:rsid w:val="000326FC"/>
    <w:rsid w:val="00032FE8"/>
    <w:rsid w:val="000331D3"/>
    <w:rsid w:val="000346A5"/>
    <w:rsid w:val="00035620"/>
    <w:rsid w:val="000359C3"/>
    <w:rsid w:val="00035A7D"/>
    <w:rsid w:val="00035CB3"/>
    <w:rsid w:val="00036FA8"/>
    <w:rsid w:val="000410E8"/>
    <w:rsid w:val="00041952"/>
    <w:rsid w:val="0004249A"/>
    <w:rsid w:val="00043282"/>
    <w:rsid w:val="00044286"/>
    <w:rsid w:val="000444C8"/>
    <w:rsid w:val="00044A4E"/>
    <w:rsid w:val="00044BD0"/>
    <w:rsid w:val="00045C7C"/>
    <w:rsid w:val="00047A94"/>
    <w:rsid w:val="00047F28"/>
    <w:rsid w:val="00047F8C"/>
    <w:rsid w:val="000503AA"/>
    <w:rsid w:val="000506A1"/>
    <w:rsid w:val="000515DD"/>
    <w:rsid w:val="00052429"/>
    <w:rsid w:val="0005265A"/>
    <w:rsid w:val="000527C9"/>
    <w:rsid w:val="00052C19"/>
    <w:rsid w:val="000533E7"/>
    <w:rsid w:val="000539DD"/>
    <w:rsid w:val="00053BD3"/>
    <w:rsid w:val="00053C28"/>
    <w:rsid w:val="000541C8"/>
    <w:rsid w:val="000549E7"/>
    <w:rsid w:val="00054AAE"/>
    <w:rsid w:val="000556ED"/>
    <w:rsid w:val="000558F8"/>
    <w:rsid w:val="00055F05"/>
    <w:rsid w:val="00055FE2"/>
    <w:rsid w:val="0005616F"/>
    <w:rsid w:val="0005665F"/>
    <w:rsid w:val="00060C2E"/>
    <w:rsid w:val="00061033"/>
    <w:rsid w:val="0006159C"/>
    <w:rsid w:val="000619E9"/>
    <w:rsid w:val="000622D4"/>
    <w:rsid w:val="0006357D"/>
    <w:rsid w:val="00063BB5"/>
    <w:rsid w:val="0006773E"/>
    <w:rsid w:val="00067F1E"/>
    <w:rsid w:val="00071502"/>
    <w:rsid w:val="00071CC0"/>
    <w:rsid w:val="0007225A"/>
    <w:rsid w:val="00073740"/>
    <w:rsid w:val="00073C8C"/>
    <w:rsid w:val="00073CAD"/>
    <w:rsid w:val="00076343"/>
    <w:rsid w:val="00076795"/>
    <w:rsid w:val="00077B64"/>
    <w:rsid w:val="00077EAE"/>
    <w:rsid w:val="00080A1C"/>
    <w:rsid w:val="00082317"/>
    <w:rsid w:val="000835B7"/>
    <w:rsid w:val="00083D2C"/>
    <w:rsid w:val="00084ECA"/>
    <w:rsid w:val="00086A95"/>
    <w:rsid w:val="00086AA1"/>
    <w:rsid w:val="00087A77"/>
    <w:rsid w:val="00090CA6"/>
    <w:rsid w:val="00091E84"/>
    <w:rsid w:val="0009258F"/>
    <w:rsid w:val="000926A6"/>
    <w:rsid w:val="00092B8A"/>
    <w:rsid w:val="00092FB0"/>
    <w:rsid w:val="000934C5"/>
    <w:rsid w:val="00093D25"/>
    <w:rsid w:val="00093DAB"/>
    <w:rsid w:val="0009422D"/>
    <w:rsid w:val="00094D73"/>
    <w:rsid w:val="00096D63"/>
    <w:rsid w:val="0009792A"/>
    <w:rsid w:val="000A0653"/>
    <w:rsid w:val="000A0B60"/>
    <w:rsid w:val="000A0EB8"/>
    <w:rsid w:val="000A19FC"/>
    <w:rsid w:val="000A296B"/>
    <w:rsid w:val="000A3441"/>
    <w:rsid w:val="000A6D5E"/>
    <w:rsid w:val="000A7311"/>
    <w:rsid w:val="000A7A30"/>
    <w:rsid w:val="000B0060"/>
    <w:rsid w:val="000B060F"/>
    <w:rsid w:val="000B08D9"/>
    <w:rsid w:val="000B1592"/>
    <w:rsid w:val="000B16E5"/>
    <w:rsid w:val="000B1FF2"/>
    <w:rsid w:val="000B3CDA"/>
    <w:rsid w:val="000B4D07"/>
    <w:rsid w:val="000B6A0B"/>
    <w:rsid w:val="000B6FB0"/>
    <w:rsid w:val="000B7303"/>
    <w:rsid w:val="000B7A3E"/>
    <w:rsid w:val="000C0974"/>
    <w:rsid w:val="000C0F6C"/>
    <w:rsid w:val="000C11DB"/>
    <w:rsid w:val="000C1492"/>
    <w:rsid w:val="000C2FBD"/>
    <w:rsid w:val="000C3BD1"/>
    <w:rsid w:val="000C4B41"/>
    <w:rsid w:val="000C5054"/>
    <w:rsid w:val="000C57D6"/>
    <w:rsid w:val="000C7666"/>
    <w:rsid w:val="000D0A9C"/>
    <w:rsid w:val="000D0AB5"/>
    <w:rsid w:val="000D0BA0"/>
    <w:rsid w:val="000D1180"/>
    <w:rsid w:val="000D1795"/>
    <w:rsid w:val="000D20D9"/>
    <w:rsid w:val="000D2F41"/>
    <w:rsid w:val="000D329A"/>
    <w:rsid w:val="000D390A"/>
    <w:rsid w:val="000D49E0"/>
    <w:rsid w:val="000D4A0C"/>
    <w:rsid w:val="000D4B9C"/>
    <w:rsid w:val="000D4EB6"/>
    <w:rsid w:val="000D6482"/>
    <w:rsid w:val="000D753B"/>
    <w:rsid w:val="000D79DE"/>
    <w:rsid w:val="000E0929"/>
    <w:rsid w:val="000E4C9E"/>
    <w:rsid w:val="000E5F04"/>
    <w:rsid w:val="000E5FA8"/>
    <w:rsid w:val="000E6FD7"/>
    <w:rsid w:val="000F06C4"/>
    <w:rsid w:val="000F06E1"/>
    <w:rsid w:val="000F0781"/>
    <w:rsid w:val="000F0B83"/>
    <w:rsid w:val="000F0C3E"/>
    <w:rsid w:val="000F0E3C"/>
    <w:rsid w:val="000F183E"/>
    <w:rsid w:val="000F19D5"/>
    <w:rsid w:val="000F2DD6"/>
    <w:rsid w:val="000F360B"/>
    <w:rsid w:val="000F49B7"/>
    <w:rsid w:val="000F4A73"/>
    <w:rsid w:val="000F4AEA"/>
    <w:rsid w:val="000F6386"/>
    <w:rsid w:val="000F6463"/>
    <w:rsid w:val="000F67E9"/>
    <w:rsid w:val="000F790C"/>
    <w:rsid w:val="000F7E9F"/>
    <w:rsid w:val="0010052F"/>
    <w:rsid w:val="00100CF7"/>
    <w:rsid w:val="00101A78"/>
    <w:rsid w:val="00102EAD"/>
    <w:rsid w:val="00103E2C"/>
    <w:rsid w:val="0010410C"/>
    <w:rsid w:val="00104926"/>
    <w:rsid w:val="00105896"/>
    <w:rsid w:val="00110836"/>
    <w:rsid w:val="00113832"/>
    <w:rsid w:val="00113B1E"/>
    <w:rsid w:val="00113EE1"/>
    <w:rsid w:val="0011653C"/>
    <w:rsid w:val="00116894"/>
    <w:rsid w:val="00116F6D"/>
    <w:rsid w:val="0011711C"/>
    <w:rsid w:val="00120405"/>
    <w:rsid w:val="00121590"/>
    <w:rsid w:val="001226CC"/>
    <w:rsid w:val="00123338"/>
    <w:rsid w:val="001235CC"/>
    <w:rsid w:val="0012441C"/>
    <w:rsid w:val="00124E4F"/>
    <w:rsid w:val="001258CB"/>
    <w:rsid w:val="001260B7"/>
    <w:rsid w:val="001265CB"/>
    <w:rsid w:val="00126F71"/>
    <w:rsid w:val="001302A2"/>
    <w:rsid w:val="00131209"/>
    <w:rsid w:val="0013194C"/>
    <w:rsid w:val="00131AA5"/>
    <w:rsid w:val="001321C6"/>
    <w:rsid w:val="00132246"/>
    <w:rsid w:val="001325C4"/>
    <w:rsid w:val="00133010"/>
    <w:rsid w:val="001338EE"/>
    <w:rsid w:val="00133AAE"/>
    <w:rsid w:val="00134B19"/>
    <w:rsid w:val="00135323"/>
    <w:rsid w:val="001356C4"/>
    <w:rsid w:val="00135D1A"/>
    <w:rsid w:val="001369A8"/>
    <w:rsid w:val="0013776E"/>
    <w:rsid w:val="00140BBE"/>
    <w:rsid w:val="00141114"/>
    <w:rsid w:val="00141BB4"/>
    <w:rsid w:val="001422BD"/>
    <w:rsid w:val="00142969"/>
    <w:rsid w:val="00142A7F"/>
    <w:rsid w:val="0014329B"/>
    <w:rsid w:val="001457E7"/>
    <w:rsid w:val="00145D9D"/>
    <w:rsid w:val="00146388"/>
    <w:rsid w:val="00146B34"/>
    <w:rsid w:val="00147A86"/>
    <w:rsid w:val="001501C4"/>
    <w:rsid w:val="001507AF"/>
    <w:rsid w:val="00150894"/>
    <w:rsid w:val="00150A8A"/>
    <w:rsid w:val="00151DA0"/>
    <w:rsid w:val="001529E5"/>
    <w:rsid w:val="00153C7E"/>
    <w:rsid w:val="00154CD1"/>
    <w:rsid w:val="00156B25"/>
    <w:rsid w:val="00156E1A"/>
    <w:rsid w:val="00157B55"/>
    <w:rsid w:val="00157EE1"/>
    <w:rsid w:val="00160443"/>
    <w:rsid w:val="00163FF9"/>
    <w:rsid w:val="001642FA"/>
    <w:rsid w:val="0016439F"/>
    <w:rsid w:val="001649EB"/>
    <w:rsid w:val="00164BAF"/>
    <w:rsid w:val="00164EE8"/>
    <w:rsid w:val="00164FA8"/>
    <w:rsid w:val="00165065"/>
    <w:rsid w:val="00165434"/>
    <w:rsid w:val="0016580B"/>
    <w:rsid w:val="00165879"/>
    <w:rsid w:val="00165F49"/>
    <w:rsid w:val="00166B88"/>
    <w:rsid w:val="0016770A"/>
    <w:rsid w:val="00167A9D"/>
    <w:rsid w:val="00170804"/>
    <w:rsid w:val="001708E9"/>
    <w:rsid w:val="00171684"/>
    <w:rsid w:val="0017340B"/>
    <w:rsid w:val="00173FB1"/>
    <w:rsid w:val="00174C2E"/>
    <w:rsid w:val="00176DFD"/>
    <w:rsid w:val="0017753E"/>
    <w:rsid w:val="001776F4"/>
    <w:rsid w:val="00182762"/>
    <w:rsid w:val="00182B17"/>
    <w:rsid w:val="00182DA0"/>
    <w:rsid w:val="00183E93"/>
    <w:rsid w:val="001852C9"/>
    <w:rsid w:val="00187132"/>
    <w:rsid w:val="00187656"/>
    <w:rsid w:val="00190087"/>
    <w:rsid w:val="00190541"/>
    <w:rsid w:val="001913C4"/>
    <w:rsid w:val="00191CFF"/>
    <w:rsid w:val="001921D0"/>
    <w:rsid w:val="0019348F"/>
    <w:rsid w:val="00193A07"/>
    <w:rsid w:val="00194C95"/>
    <w:rsid w:val="0019510E"/>
    <w:rsid w:val="00195C34"/>
    <w:rsid w:val="001976FE"/>
    <w:rsid w:val="00197C30"/>
    <w:rsid w:val="00197D16"/>
    <w:rsid w:val="00197EF2"/>
    <w:rsid w:val="001A0276"/>
    <w:rsid w:val="001A1A53"/>
    <w:rsid w:val="001A234A"/>
    <w:rsid w:val="001A300B"/>
    <w:rsid w:val="001A4AB0"/>
    <w:rsid w:val="001A4EF3"/>
    <w:rsid w:val="001A637B"/>
    <w:rsid w:val="001A67A6"/>
    <w:rsid w:val="001B06E8"/>
    <w:rsid w:val="001B10E2"/>
    <w:rsid w:val="001B193E"/>
    <w:rsid w:val="001B545A"/>
    <w:rsid w:val="001B59F8"/>
    <w:rsid w:val="001B5F3F"/>
    <w:rsid w:val="001B642A"/>
    <w:rsid w:val="001B71D0"/>
    <w:rsid w:val="001B71EE"/>
    <w:rsid w:val="001C0059"/>
    <w:rsid w:val="001C04A8"/>
    <w:rsid w:val="001C0960"/>
    <w:rsid w:val="001C2C03"/>
    <w:rsid w:val="001C42F7"/>
    <w:rsid w:val="001C4779"/>
    <w:rsid w:val="001C49E5"/>
    <w:rsid w:val="001C67D1"/>
    <w:rsid w:val="001C680C"/>
    <w:rsid w:val="001C7E11"/>
    <w:rsid w:val="001C7FEA"/>
    <w:rsid w:val="001D0470"/>
    <w:rsid w:val="001D0499"/>
    <w:rsid w:val="001D0516"/>
    <w:rsid w:val="001D0BBE"/>
    <w:rsid w:val="001D0ED4"/>
    <w:rsid w:val="001D212F"/>
    <w:rsid w:val="001D29D7"/>
    <w:rsid w:val="001D2DE7"/>
    <w:rsid w:val="001D3993"/>
    <w:rsid w:val="001D411C"/>
    <w:rsid w:val="001D5683"/>
    <w:rsid w:val="001D5BCA"/>
    <w:rsid w:val="001D6DBE"/>
    <w:rsid w:val="001D6FA7"/>
    <w:rsid w:val="001D74FD"/>
    <w:rsid w:val="001E01B0"/>
    <w:rsid w:val="001E0627"/>
    <w:rsid w:val="001E0B10"/>
    <w:rsid w:val="001E1B6A"/>
    <w:rsid w:val="001E2484"/>
    <w:rsid w:val="001E31E8"/>
    <w:rsid w:val="001E38F4"/>
    <w:rsid w:val="001E3CC4"/>
    <w:rsid w:val="001E4882"/>
    <w:rsid w:val="001E63B8"/>
    <w:rsid w:val="001E6BC5"/>
    <w:rsid w:val="001E6F8E"/>
    <w:rsid w:val="001E73AB"/>
    <w:rsid w:val="001E7801"/>
    <w:rsid w:val="001F01F3"/>
    <w:rsid w:val="001F092D"/>
    <w:rsid w:val="001F143A"/>
    <w:rsid w:val="001F1605"/>
    <w:rsid w:val="001F1781"/>
    <w:rsid w:val="001F2508"/>
    <w:rsid w:val="001F2755"/>
    <w:rsid w:val="001F3804"/>
    <w:rsid w:val="001F4450"/>
    <w:rsid w:val="001F4816"/>
    <w:rsid w:val="001F69B4"/>
    <w:rsid w:val="001F77C7"/>
    <w:rsid w:val="00200183"/>
    <w:rsid w:val="00200C59"/>
    <w:rsid w:val="0020107D"/>
    <w:rsid w:val="00202AA4"/>
    <w:rsid w:val="002031F7"/>
    <w:rsid w:val="002040E6"/>
    <w:rsid w:val="0020434C"/>
    <w:rsid w:val="002051E4"/>
    <w:rsid w:val="0020527B"/>
    <w:rsid w:val="00205F2C"/>
    <w:rsid w:val="002062DC"/>
    <w:rsid w:val="00206B9F"/>
    <w:rsid w:val="00210B15"/>
    <w:rsid w:val="00213A99"/>
    <w:rsid w:val="002142EA"/>
    <w:rsid w:val="002161C1"/>
    <w:rsid w:val="0021670A"/>
    <w:rsid w:val="0022001D"/>
    <w:rsid w:val="002204BB"/>
    <w:rsid w:val="00220A1F"/>
    <w:rsid w:val="00220BC4"/>
    <w:rsid w:val="00221A00"/>
    <w:rsid w:val="00221B79"/>
    <w:rsid w:val="00221C6B"/>
    <w:rsid w:val="00221F2E"/>
    <w:rsid w:val="00224596"/>
    <w:rsid w:val="002253A1"/>
    <w:rsid w:val="00225CF8"/>
    <w:rsid w:val="00226338"/>
    <w:rsid w:val="00226994"/>
    <w:rsid w:val="0022718D"/>
    <w:rsid w:val="0022794E"/>
    <w:rsid w:val="0023011E"/>
    <w:rsid w:val="00230AB9"/>
    <w:rsid w:val="00231775"/>
    <w:rsid w:val="00232AE4"/>
    <w:rsid w:val="00233356"/>
    <w:rsid w:val="00233A1A"/>
    <w:rsid w:val="00233D64"/>
    <w:rsid w:val="00234784"/>
    <w:rsid w:val="0023482A"/>
    <w:rsid w:val="0023557E"/>
    <w:rsid w:val="002359CB"/>
    <w:rsid w:val="00235AF7"/>
    <w:rsid w:val="00236BBC"/>
    <w:rsid w:val="0023735B"/>
    <w:rsid w:val="002401E3"/>
    <w:rsid w:val="00240747"/>
    <w:rsid w:val="00240F8E"/>
    <w:rsid w:val="00241C50"/>
    <w:rsid w:val="00241C7B"/>
    <w:rsid w:val="00242FBD"/>
    <w:rsid w:val="00243540"/>
    <w:rsid w:val="0024497B"/>
    <w:rsid w:val="0024515B"/>
    <w:rsid w:val="00245F4C"/>
    <w:rsid w:val="00246021"/>
    <w:rsid w:val="002465A7"/>
    <w:rsid w:val="0024666E"/>
    <w:rsid w:val="00246AEE"/>
    <w:rsid w:val="00247F52"/>
    <w:rsid w:val="00250B25"/>
    <w:rsid w:val="00250BBE"/>
    <w:rsid w:val="00250D7F"/>
    <w:rsid w:val="00250E7C"/>
    <w:rsid w:val="0025159D"/>
    <w:rsid w:val="002515C2"/>
    <w:rsid w:val="0025194F"/>
    <w:rsid w:val="00251E08"/>
    <w:rsid w:val="002522D2"/>
    <w:rsid w:val="00252306"/>
    <w:rsid w:val="002529D8"/>
    <w:rsid w:val="00253FB7"/>
    <w:rsid w:val="00256759"/>
    <w:rsid w:val="00256CA5"/>
    <w:rsid w:val="0025703E"/>
    <w:rsid w:val="002602E3"/>
    <w:rsid w:val="0026148A"/>
    <w:rsid w:val="00262696"/>
    <w:rsid w:val="002626DF"/>
    <w:rsid w:val="0026324D"/>
    <w:rsid w:val="0026338F"/>
    <w:rsid w:val="002634BC"/>
    <w:rsid w:val="002643C3"/>
    <w:rsid w:val="00264A0C"/>
    <w:rsid w:val="0026500B"/>
    <w:rsid w:val="00267285"/>
    <w:rsid w:val="00267EF4"/>
    <w:rsid w:val="00270CB8"/>
    <w:rsid w:val="00272B08"/>
    <w:rsid w:val="00272B82"/>
    <w:rsid w:val="00274B2B"/>
    <w:rsid w:val="00275ECE"/>
    <w:rsid w:val="00276920"/>
    <w:rsid w:val="00276C77"/>
    <w:rsid w:val="0028156B"/>
    <w:rsid w:val="00281BB8"/>
    <w:rsid w:val="00281E9E"/>
    <w:rsid w:val="00283209"/>
    <w:rsid w:val="002841B0"/>
    <w:rsid w:val="002843BD"/>
    <w:rsid w:val="00285170"/>
    <w:rsid w:val="00285361"/>
    <w:rsid w:val="0028556E"/>
    <w:rsid w:val="00286DDF"/>
    <w:rsid w:val="00290A34"/>
    <w:rsid w:val="00292BD3"/>
    <w:rsid w:val="00292D60"/>
    <w:rsid w:val="00292E67"/>
    <w:rsid w:val="00293F11"/>
    <w:rsid w:val="00294D34"/>
    <w:rsid w:val="00294E3B"/>
    <w:rsid w:val="00295EE7"/>
    <w:rsid w:val="00296193"/>
    <w:rsid w:val="00296C66"/>
    <w:rsid w:val="00296EBE"/>
    <w:rsid w:val="00296FAF"/>
    <w:rsid w:val="002974E3"/>
    <w:rsid w:val="002A084B"/>
    <w:rsid w:val="002A1069"/>
    <w:rsid w:val="002A10F6"/>
    <w:rsid w:val="002A1260"/>
    <w:rsid w:val="002A1589"/>
    <w:rsid w:val="002A1608"/>
    <w:rsid w:val="002A1CF4"/>
    <w:rsid w:val="002A2279"/>
    <w:rsid w:val="002A25DC"/>
    <w:rsid w:val="002A2FA8"/>
    <w:rsid w:val="002A30E5"/>
    <w:rsid w:val="002A3AAB"/>
    <w:rsid w:val="002A4CEA"/>
    <w:rsid w:val="002A5977"/>
    <w:rsid w:val="002A5A13"/>
    <w:rsid w:val="002A757F"/>
    <w:rsid w:val="002A7C27"/>
    <w:rsid w:val="002A7F44"/>
    <w:rsid w:val="002B0C40"/>
    <w:rsid w:val="002B1966"/>
    <w:rsid w:val="002B1F05"/>
    <w:rsid w:val="002B23E3"/>
    <w:rsid w:val="002B2D81"/>
    <w:rsid w:val="002B4508"/>
    <w:rsid w:val="002B538E"/>
    <w:rsid w:val="002B5779"/>
    <w:rsid w:val="002B7332"/>
    <w:rsid w:val="002B7ABD"/>
    <w:rsid w:val="002B7F51"/>
    <w:rsid w:val="002B7FB6"/>
    <w:rsid w:val="002C087E"/>
    <w:rsid w:val="002C09E7"/>
    <w:rsid w:val="002C2FF5"/>
    <w:rsid w:val="002C3EE2"/>
    <w:rsid w:val="002C3F07"/>
    <w:rsid w:val="002C506C"/>
    <w:rsid w:val="002C5278"/>
    <w:rsid w:val="002C7EBB"/>
    <w:rsid w:val="002D0334"/>
    <w:rsid w:val="002D06C1"/>
    <w:rsid w:val="002D079A"/>
    <w:rsid w:val="002D310C"/>
    <w:rsid w:val="002D42B5"/>
    <w:rsid w:val="002D4953"/>
    <w:rsid w:val="002D4F1A"/>
    <w:rsid w:val="002D52A4"/>
    <w:rsid w:val="002D6DA6"/>
    <w:rsid w:val="002D6EC6"/>
    <w:rsid w:val="002D79AC"/>
    <w:rsid w:val="002D7B55"/>
    <w:rsid w:val="002E039D"/>
    <w:rsid w:val="002E1812"/>
    <w:rsid w:val="002E4D5A"/>
    <w:rsid w:val="002E5D09"/>
    <w:rsid w:val="002E5E40"/>
    <w:rsid w:val="002E6326"/>
    <w:rsid w:val="002F30E0"/>
    <w:rsid w:val="002F35E4"/>
    <w:rsid w:val="002F3730"/>
    <w:rsid w:val="002F38E1"/>
    <w:rsid w:val="002F4E30"/>
    <w:rsid w:val="002F53BA"/>
    <w:rsid w:val="002F71E3"/>
    <w:rsid w:val="002F7AF6"/>
    <w:rsid w:val="002F7F6A"/>
    <w:rsid w:val="00300E63"/>
    <w:rsid w:val="00301662"/>
    <w:rsid w:val="0030187F"/>
    <w:rsid w:val="00302942"/>
    <w:rsid w:val="00302F5F"/>
    <w:rsid w:val="0030328A"/>
    <w:rsid w:val="0030416F"/>
    <w:rsid w:val="0030441D"/>
    <w:rsid w:val="00306063"/>
    <w:rsid w:val="003066C5"/>
    <w:rsid w:val="00307F1B"/>
    <w:rsid w:val="00310BDD"/>
    <w:rsid w:val="0031154D"/>
    <w:rsid w:val="00311E38"/>
    <w:rsid w:val="00312366"/>
    <w:rsid w:val="00313514"/>
    <w:rsid w:val="00313B85"/>
    <w:rsid w:val="003141A2"/>
    <w:rsid w:val="00314F10"/>
    <w:rsid w:val="00317988"/>
    <w:rsid w:val="00320FEE"/>
    <w:rsid w:val="0032131B"/>
    <w:rsid w:val="003221B4"/>
    <w:rsid w:val="00322E62"/>
    <w:rsid w:val="00324EDD"/>
    <w:rsid w:val="003317AE"/>
    <w:rsid w:val="0033224F"/>
    <w:rsid w:val="003331E4"/>
    <w:rsid w:val="00333A8A"/>
    <w:rsid w:val="00334034"/>
    <w:rsid w:val="0033436F"/>
    <w:rsid w:val="00334533"/>
    <w:rsid w:val="00336C64"/>
    <w:rsid w:val="00337162"/>
    <w:rsid w:val="00337D67"/>
    <w:rsid w:val="00340C2C"/>
    <w:rsid w:val="00341402"/>
    <w:rsid w:val="0034194F"/>
    <w:rsid w:val="00342DB8"/>
    <w:rsid w:val="00344605"/>
    <w:rsid w:val="0034474C"/>
    <w:rsid w:val="00346E8E"/>
    <w:rsid w:val="003474AA"/>
    <w:rsid w:val="00347962"/>
    <w:rsid w:val="00350C4E"/>
    <w:rsid w:val="00350D1D"/>
    <w:rsid w:val="00350D83"/>
    <w:rsid w:val="00350FB0"/>
    <w:rsid w:val="00351901"/>
    <w:rsid w:val="00351A8C"/>
    <w:rsid w:val="00352C83"/>
    <w:rsid w:val="00357126"/>
    <w:rsid w:val="00357B92"/>
    <w:rsid w:val="00357CBC"/>
    <w:rsid w:val="003600A2"/>
    <w:rsid w:val="003600C6"/>
    <w:rsid w:val="003609B2"/>
    <w:rsid w:val="003615D2"/>
    <w:rsid w:val="0036429C"/>
    <w:rsid w:val="00364A53"/>
    <w:rsid w:val="003654CB"/>
    <w:rsid w:val="00365F86"/>
    <w:rsid w:val="00365F87"/>
    <w:rsid w:val="0036637E"/>
    <w:rsid w:val="003705F4"/>
    <w:rsid w:val="00370D58"/>
    <w:rsid w:val="00371316"/>
    <w:rsid w:val="00372A66"/>
    <w:rsid w:val="003753DF"/>
    <w:rsid w:val="003756C0"/>
    <w:rsid w:val="00376265"/>
    <w:rsid w:val="00376713"/>
    <w:rsid w:val="00381815"/>
    <w:rsid w:val="003819AF"/>
    <w:rsid w:val="003820E9"/>
    <w:rsid w:val="00382DE7"/>
    <w:rsid w:val="00384FFC"/>
    <w:rsid w:val="003866CB"/>
    <w:rsid w:val="00386E14"/>
    <w:rsid w:val="003872FC"/>
    <w:rsid w:val="00387ADC"/>
    <w:rsid w:val="00390020"/>
    <w:rsid w:val="003901C7"/>
    <w:rsid w:val="003903D6"/>
    <w:rsid w:val="003904E6"/>
    <w:rsid w:val="00390EE6"/>
    <w:rsid w:val="0039118F"/>
    <w:rsid w:val="00392063"/>
    <w:rsid w:val="00392AD7"/>
    <w:rsid w:val="003938D9"/>
    <w:rsid w:val="00394376"/>
    <w:rsid w:val="003943FF"/>
    <w:rsid w:val="003974EB"/>
    <w:rsid w:val="00397CC5"/>
    <w:rsid w:val="003A0F12"/>
    <w:rsid w:val="003A102F"/>
    <w:rsid w:val="003A1582"/>
    <w:rsid w:val="003A292D"/>
    <w:rsid w:val="003A4077"/>
    <w:rsid w:val="003A5769"/>
    <w:rsid w:val="003B0105"/>
    <w:rsid w:val="003B0129"/>
    <w:rsid w:val="003B09AD"/>
    <w:rsid w:val="003B0BD9"/>
    <w:rsid w:val="003B1F18"/>
    <w:rsid w:val="003B42A1"/>
    <w:rsid w:val="003B469A"/>
    <w:rsid w:val="003B583D"/>
    <w:rsid w:val="003B5BF0"/>
    <w:rsid w:val="003B60BF"/>
    <w:rsid w:val="003B69CE"/>
    <w:rsid w:val="003B6BE3"/>
    <w:rsid w:val="003B713B"/>
    <w:rsid w:val="003B7CA3"/>
    <w:rsid w:val="003B7F61"/>
    <w:rsid w:val="003C010C"/>
    <w:rsid w:val="003C040B"/>
    <w:rsid w:val="003C09F1"/>
    <w:rsid w:val="003C0A6C"/>
    <w:rsid w:val="003C2582"/>
    <w:rsid w:val="003C2859"/>
    <w:rsid w:val="003C489F"/>
    <w:rsid w:val="003C5A43"/>
    <w:rsid w:val="003C7608"/>
    <w:rsid w:val="003D0519"/>
    <w:rsid w:val="003D0BCC"/>
    <w:rsid w:val="003D0D75"/>
    <w:rsid w:val="003D0FF6"/>
    <w:rsid w:val="003D227E"/>
    <w:rsid w:val="003D25EC"/>
    <w:rsid w:val="003D262C"/>
    <w:rsid w:val="003D35B7"/>
    <w:rsid w:val="003D4365"/>
    <w:rsid w:val="003D5F5A"/>
    <w:rsid w:val="003D6D61"/>
    <w:rsid w:val="003D7303"/>
    <w:rsid w:val="003D7457"/>
    <w:rsid w:val="003D758E"/>
    <w:rsid w:val="003E091D"/>
    <w:rsid w:val="003E1C53"/>
    <w:rsid w:val="003E1E58"/>
    <w:rsid w:val="003E20D2"/>
    <w:rsid w:val="003E22F0"/>
    <w:rsid w:val="003E2A69"/>
    <w:rsid w:val="003E2D49"/>
    <w:rsid w:val="003E2E16"/>
    <w:rsid w:val="003E2FD4"/>
    <w:rsid w:val="003E4951"/>
    <w:rsid w:val="003E49F6"/>
    <w:rsid w:val="003E52EE"/>
    <w:rsid w:val="003E5D69"/>
    <w:rsid w:val="003E62AF"/>
    <w:rsid w:val="003F0841"/>
    <w:rsid w:val="003F119D"/>
    <w:rsid w:val="003F23D3"/>
    <w:rsid w:val="003F28A8"/>
    <w:rsid w:val="003F29D8"/>
    <w:rsid w:val="003F3082"/>
    <w:rsid w:val="003F3F08"/>
    <w:rsid w:val="003F49F1"/>
    <w:rsid w:val="003F5241"/>
    <w:rsid w:val="003F5C32"/>
    <w:rsid w:val="003F6272"/>
    <w:rsid w:val="003F72A3"/>
    <w:rsid w:val="003F7F3C"/>
    <w:rsid w:val="004003CE"/>
    <w:rsid w:val="00400E72"/>
    <w:rsid w:val="00401400"/>
    <w:rsid w:val="00401C42"/>
    <w:rsid w:val="0040219E"/>
    <w:rsid w:val="00403BF1"/>
    <w:rsid w:val="0040460C"/>
    <w:rsid w:val="00404869"/>
    <w:rsid w:val="004049B0"/>
    <w:rsid w:val="00405884"/>
    <w:rsid w:val="00407D39"/>
    <w:rsid w:val="00410677"/>
    <w:rsid w:val="0041107F"/>
    <w:rsid w:val="004119DA"/>
    <w:rsid w:val="00412C75"/>
    <w:rsid w:val="00414031"/>
    <w:rsid w:val="0041477A"/>
    <w:rsid w:val="00414CA6"/>
    <w:rsid w:val="004167A3"/>
    <w:rsid w:val="004174DE"/>
    <w:rsid w:val="00417B89"/>
    <w:rsid w:val="00420D09"/>
    <w:rsid w:val="0042683C"/>
    <w:rsid w:val="00431A7C"/>
    <w:rsid w:val="00432DAA"/>
    <w:rsid w:val="00434305"/>
    <w:rsid w:val="00434366"/>
    <w:rsid w:val="00434396"/>
    <w:rsid w:val="004353F9"/>
    <w:rsid w:val="00435762"/>
    <w:rsid w:val="0043596B"/>
    <w:rsid w:val="00435DF7"/>
    <w:rsid w:val="00436117"/>
    <w:rsid w:val="00437250"/>
    <w:rsid w:val="00437AED"/>
    <w:rsid w:val="00440684"/>
    <w:rsid w:val="004406EF"/>
    <w:rsid w:val="0044083F"/>
    <w:rsid w:val="004410AB"/>
    <w:rsid w:val="00441AE7"/>
    <w:rsid w:val="00443D15"/>
    <w:rsid w:val="004450FE"/>
    <w:rsid w:val="00445574"/>
    <w:rsid w:val="0044624C"/>
    <w:rsid w:val="004467BF"/>
    <w:rsid w:val="004467FB"/>
    <w:rsid w:val="00446B86"/>
    <w:rsid w:val="00447C30"/>
    <w:rsid w:val="00451A35"/>
    <w:rsid w:val="00452D6B"/>
    <w:rsid w:val="004540DD"/>
    <w:rsid w:val="00454484"/>
    <w:rsid w:val="00454CDB"/>
    <w:rsid w:val="0045517B"/>
    <w:rsid w:val="004563CD"/>
    <w:rsid w:val="00456A3E"/>
    <w:rsid w:val="00456CA5"/>
    <w:rsid w:val="00456DA3"/>
    <w:rsid w:val="004627B3"/>
    <w:rsid w:val="004631A3"/>
    <w:rsid w:val="00463B77"/>
    <w:rsid w:val="00463C7B"/>
    <w:rsid w:val="00463F02"/>
    <w:rsid w:val="004643C3"/>
    <w:rsid w:val="004643D6"/>
    <w:rsid w:val="004644A6"/>
    <w:rsid w:val="004651C6"/>
    <w:rsid w:val="0046590D"/>
    <w:rsid w:val="004659BD"/>
    <w:rsid w:val="00466719"/>
    <w:rsid w:val="004672D9"/>
    <w:rsid w:val="00467696"/>
    <w:rsid w:val="00467A2F"/>
    <w:rsid w:val="00467B5C"/>
    <w:rsid w:val="00470775"/>
    <w:rsid w:val="004715BD"/>
    <w:rsid w:val="00471F3E"/>
    <w:rsid w:val="00472CA4"/>
    <w:rsid w:val="004746B1"/>
    <w:rsid w:val="0047583F"/>
    <w:rsid w:val="00476306"/>
    <w:rsid w:val="0047692D"/>
    <w:rsid w:val="0048131E"/>
    <w:rsid w:val="004841E3"/>
    <w:rsid w:val="00484936"/>
    <w:rsid w:val="00485C89"/>
    <w:rsid w:val="00486084"/>
    <w:rsid w:val="00486BE3"/>
    <w:rsid w:val="004905E4"/>
    <w:rsid w:val="00490A89"/>
    <w:rsid w:val="00490AB4"/>
    <w:rsid w:val="004920D8"/>
    <w:rsid w:val="00492F02"/>
    <w:rsid w:val="004939AE"/>
    <w:rsid w:val="00493CE9"/>
    <w:rsid w:val="00494406"/>
    <w:rsid w:val="0049576E"/>
    <w:rsid w:val="00496023"/>
    <w:rsid w:val="00496049"/>
    <w:rsid w:val="004970F4"/>
    <w:rsid w:val="004A12DF"/>
    <w:rsid w:val="004A1A36"/>
    <w:rsid w:val="004A1BA8"/>
    <w:rsid w:val="004A3416"/>
    <w:rsid w:val="004A3961"/>
    <w:rsid w:val="004A3D82"/>
    <w:rsid w:val="004A480D"/>
    <w:rsid w:val="004A4B57"/>
    <w:rsid w:val="004A63FA"/>
    <w:rsid w:val="004A67B0"/>
    <w:rsid w:val="004A6C0F"/>
    <w:rsid w:val="004B0272"/>
    <w:rsid w:val="004B2701"/>
    <w:rsid w:val="004B2E1B"/>
    <w:rsid w:val="004B35E9"/>
    <w:rsid w:val="004B3E93"/>
    <w:rsid w:val="004B4111"/>
    <w:rsid w:val="004B44CE"/>
    <w:rsid w:val="004B4730"/>
    <w:rsid w:val="004B4A1E"/>
    <w:rsid w:val="004B4C05"/>
    <w:rsid w:val="004B5777"/>
    <w:rsid w:val="004B6260"/>
    <w:rsid w:val="004B79CC"/>
    <w:rsid w:val="004C1B7C"/>
    <w:rsid w:val="004C1C41"/>
    <w:rsid w:val="004C1FBC"/>
    <w:rsid w:val="004C2A21"/>
    <w:rsid w:val="004C39CF"/>
    <w:rsid w:val="004C3F1D"/>
    <w:rsid w:val="004C458D"/>
    <w:rsid w:val="004C6C70"/>
    <w:rsid w:val="004C7556"/>
    <w:rsid w:val="004C7E9D"/>
    <w:rsid w:val="004C7F67"/>
    <w:rsid w:val="004D076D"/>
    <w:rsid w:val="004D0EF1"/>
    <w:rsid w:val="004D1113"/>
    <w:rsid w:val="004D189E"/>
    <w:rsid w:val="004D2253"/>
    <w:rsid w:val="004D4406"/>
    <w:rsid w:val="004D4460"/>
    <w:rsid w:val="004D6C4E"/>
    <w:rsid w:val="004D7C42"/>
    <w:rsid w:val="004E0465"/>
    <w:rsid w:val="004E127B"/>
    <w:rsid w:val="004E17F6"/>
    <w:rsid w:val="004E1C0A"/>
    <w:rsid w:val="004E29B0"/>
    <w:rsid w:val="004E3014"/>
    <w:rsid w:val="004E30C5"/>
    <w:rsid w:val="004E4AA5"/>
    <w:rsid w:val="004E4AEE"/>
    <w:rsid w:val="004E59E3"/>
    <w:rsid w:val="004E67C0"/>
    <w:rsid w:val="004E686E"/>
    <w:rsid w:val="004F3840"/>
    <w:rsid w:val="004F391A"/>
    <w:rsid w:val="004F3CFB"/>
    <w:rsid w:val="004F3D67"/>
    <w:rsid w:val="004F6456"/>
    <w:rsid w:val="004F696E"/>
    <w:rsid w:val="004F6C71"/>
    <w:rsid w:val="00500DF0"/>
    <w:rsid w:val="00501139"/>
    <w:rsid w:val="0050151B"/>
    <w:rsid w:val="00501C80"/>
    <w:rsid w:val="00502712"/>
    <w:rsid w:val="00502991"/>
    <w:rsid w:val="00503224"/>
    <w:rsid w:val="0050363E"/>
    <w:rsid w:val="005039BC"/>
    <w:rsid w:val="005041BD"/>
    <w:rsid w:val="005043BB"/>
    <w:rsid w:val="00504A3D"/>
    <w:rsid w:val="00505767"/>
    <w:rsid w:val="005061DE"/>
    <w:rsid w:val="005068FD"/>
    <w:rsid w:val="005073F0"/>
    <w:rsid w:val="00510A7B"/>
    <w:rsid w:val="00510D72"/>
    <w:rsid w:val="00512F6E"/>
    <w:rsid w:val="00513038"/>
    <w:rsid w:val="005133AF"/>
    <w:rsid w:val="005137A7"/>
    <w:rsid w:val="005139C9"/>
    <w:rsid w:val="00514174"/>
    <w:rsid w:val="00515C04"/>
    <w:rsid w:val="00516088"/>
    <w:rsid w:val="00516B0B"/>
    <w:rsid w:val="00517882"/>
    <w:rsid w:val="005204E3"/>
    <w:rsid w:val="005207F4"/>
    <w:rsid w:val="00521026"/>
    <w:rsid w:val="005220EC"/>
    <w:rsid w:val="00522874"/>
    <w:rsid w:val="005230F4"/>
    <w:rsid w:val="00523F95"/>
    <w:rsid w:val="00524D65"/>
    <w:rsid w:val="005251A2"/>
    <w:rsid w:val="00525B16"/>
    <w:rsid w:val="00525D8E"/>
    <w:rsid w:val="0052617D"/>
    <w:rsid w:val="00530B7E"/>
    <w:rsid w:val="00530D85"/>
    <w:rsid w:val="00532790"/>
    <w:rsid w:val="005335FB"/>
    <w:rsid w:val="00533BDF"/>
    <w:rsid w:val="00533D04"/>
    <w:rsid w:val="00534804"/>
    <w:rsid w:val="00534BDF"/>
    <w:rsid w:val="005354EA"/>
    <w:rsid w:val="00535EC4"/>
    <w:rsid w:val="00535ED9"/>
    <w:rsid w:val="0053614E"/>
    <w:rsid w:val="005366C6"/>
    <w:rsid w:val="0053692B"/>
    <w:rsid w:val="005406CD"/>
    <w:rsid w:val="00541853"/>
    <w:rsid w:val="005422B2"/>
    <w:rsid w:val="0054264A"/>
    <w:rsid w:val="0054314E"/>
    <w:rsid w:val="0054343B"/>
    <w:rsid w:val="00543BDA"/>
    <w:rsid w:val="00543C55"/>
    <w:rsid w:val="005441CC"/>
    <w:rsid w:val="005479DA"/>
    <w:rsid w:val="00547BCC"/>
    <w:rsid w:val="0055013B"/>
    <w:rsid w:val="0055022B"/>
    <w:rsid w:val="00551DC4"/>
    <w:rsid w:val="00551F6F"/>
    <w:rsid w:val="00554A29"/>
    <w:rsid w:val="00554D98"/>
    <w:rsid w:val="00555044"/>
    <w:rsid w:val="00556924"/>
    <w:rsid w:val="00560A7E"/>
    <w:rsid w:val="00561475"/>
    <w:rsid w:val="0056258E"/>
    <w:rsid w:val="0056487B"/>
    <w:rsid w:val="00564C99"/>
    <w:rsid w:val="00564FB9"/>
    <w:rsid w:val="0056613F"/>
    <w:rsid w:val="00566D46"/>
    <w:rsid w:val="00570F69"/>
    <w:rsid w:val="00572C97"/>
    <w:rsid w:val="00573D9E"/>
    <w:rsid w:val="00575DEA"/>
    <w:rsid w:val="005760FF"/>
    <w:rsid w:val="005801E3"/>
    <w:rsid w:val="00580C8D"/>
    <w:rsid w:val="00580DFC"/>
    <w:rsid w:val="00581802"/>
    <w:rsid w:val="005836A8"/>
    <w:rsid w:val="0058409C"/>
    <w:rsid w:val="00584262"/>
    <w:rsid w:val="005858EA"/>
    <w:rsid w:val="00586630"/>
    <w:rsid w:val="00586D5E"/>
    <w:rsid w:val="00587ADD"/>
    <w:rsid w:val="00587F79"/>
    <w:rsid w:val="00592E6A"/>
    <w:rsid w:val="00593544"/>
    <w:rsid w:val="00593744"/>
    <w:rsid w:val="00594D22"/>
    <w:rsid w:val="00595681"/>
    <w:rsid w:val="00596160"/>
    <w:rsid w:val="005966E2"/>
    <w:rsid w:val="00596C75"/>
    <w:rsid w:val="00597007"/>
    <w:rsid w:val="005A0966"/>
    <w:rsid w:val="005A11B7"/>
    <w:rsid w:val="005A1730"/>
    <w:rsid w:val="005A260B"/>
    <w:rsid w:val="005A396D"/>
    <w:rsid w:val="005A398C"/>
    <w:rsid w:val="005A4A1B"/>
    <w:rsid w:val="005A6EA6"/>
    <w:rsid w:val="005A6FF0"/>
    <w:rsid w:val="005A7830"/>
    <w:rsid w:val="005A7FCE"/>
    <w:rsid w:val="005B056C"/>
    <w:rsid w:val="005B076A"/>
    <w:rsid w:val="005B0942"/>
    <w:rsid w:val="005B0F3F"/>
    <w:rsid w:val="005B2B61"/>
    <w:rsid w:val="005B3F12"/>
    <w:rsid w:val="005B4903"/>
    <w:rsid w:val="005B51CE"/>
    <w:rsid w:val="005B531E"/>
    <w:rsid w:val="005B5885"/>
    <w:rsid w:val="005B5CD7"/>
    <w:rsid w:val="005B61F9"/>
    <w:rsid w:val="005B6CF6"/>
    <w:rsid w:val="005B7422"/>
    <w:rsid w:val="005C274F"/>
    <w:rsid w:val="005C29B8"/>
    <w:rsid w:val="005C4A8D"/>
    <w:rsid w:val="005C4D71"/>
    <w:rsid w:val="005C5F21"/>
    <w:rsid w:val="005C7156"/>
    <w:rsid w:val="005C7799"/>
    <w:rsid w:val="005D05B5"/>
    <w:rsid w:val="005D0C75"/>
    <w:rsid w:val="005D1E63"/>
    <w:rsid w:val="005D24DE"/>
    <w:rsid w:val="005D26A0"/>
    <w:rsid w:val="005D4171"/>
    <w:rsid w:val="005D47D3"/>
    <w:rsid w:val="005D5E6D"/>
    <w:rsid w:val="005D6A95"/>
    <w:rsid w:val="005D6B2C"/>
    <w:rsid w:val="005D6D86"/>
    <w:rsid w:val="005D6D9C"/>
    <w:rsid w:val="005D77B3"/>
    <w:rsid w:val="005E0514"/>
    <w:rsid w:val="005E1B56"/>
    <w:rsid w:val="005E2335"/>
    <w:rsid w:val="005E34CA"/>
    <w:rsid w:val="005E3C18"/>
    <w:rsid w:val="005E4866"/>
    <w:rsid w:val="005E49C0"/>
    <w:rsid w:val="005E4CDF"/>
    <w:rsid w:val="005E4F37"/>
    <w:rsid w:val="005E56D2"/>
    <w:rsid w:val="005E6318"/>
    <w:rsid w:val="005E6812"/>
    <w:rsid w:val="005E6FE4"/>
    <w:rsid w:val="005E7829"/>
    <w:rsid w:val="005E7881"/>
    <w:rsid w:val="005E78E0"/>
    <w:rsid w:val="005F0D9C"/>
    <w:rsid w:val="005F128B"/>
    <w:rsid w:val="005F284E"/>
    <w:rsid w:val="005F6860"/>
    <w:rsid w:val="005F6C5F"/>
    <w:rsid w:val="005F748C"/>
    <w:rsid w:val="006015CE"/>
    <w:rsid w:val="00604784"/>
    <w:rsid w:val="006055D3"/>
    <w:rsid w:val="00606419"/>
    <w:rsid w:val="00607D29"/>
    <w:rsid w:val="00607D6F"/>
    <w:rsid w:val="00611324"/>
    <w:rsid w:val="00612952"/>
    <w:rsid w:val="00614CC1"/>
    <w:rsid w:val="00615A9D"/>
    <w:rsid w:val="00617387"/>
    <w:rsid w:val="0062263C"/>
    <w:rsid w:val="006252D8"/>
    <w:rsid w:val="006254D4"/>
    <w:rsid w:val="006259BC"/>
    <w:rsid w:val="0062636B"/>
    <w:rsid w:val="00626597"/>
    <w:rsid w:val="00627099"/>
    <w:rsid w:val="00630B58"/>
    <w:rsid w:val="00631E4A"/>
    <w:rsid w:val="00632182"/>
    <w:rsid w:val="00632AE0"/>
    <w:rsid w:val="00632F9E"/>
    <w:rsid w:val="00633C17"/>
    <w:rsid w:val="00633F4E"/>
    <w:rsid w:val="00636E3E"/>
    <w:rsid w:val="006379F7"/>
    <w:rsid w:val="00637E4D"/>
    <w:rsid w:val="00640620"/>
    <w:rsid w:val="00641A1F"/>
    <w:rsid w:val="0064528D"/>
    <w:rsid w:val="00645904"/>
    <w:rsid w:val="00647E07"/>
    <w:rsid w:val="00651ACB"/>
    <w:rsid w:val="00651C47"/>
    <w:rsid w:val="00652AB2"/>
    <w:rsid w:val="00654EC0"/>
    <w:rsid w:val="0065525B"/>
    <w:rsid w:val="006556A2"/>
    <w:rsid w:val="00655C09"/>
    <w:rsid w:val="00655D4F"/>
    <w:rsid w:val="00661D8F"/>
    <w:rsid w:val="006640E5"/>
    <w:rsid w:val="006644ED"/>
    <w:rsid w:val="006646F1"/>
    <w:rsid w:val="00664929"/>
    <w:rsid w:val="00664F62"/>
    <w:rsid w:val="006655E1"/>
    <w:rsid w:val="006679BB"/>
    <w:rsid w:val="00670205"/>
    <w:rsid w:val="00672060"/>
    <w:rsid w:val="00672182"/>
    <w:rsid w:val="00672898"/>
    <w:rsid w:val="00672BFD"/>
    <w:rsid w:val="00672D30"/>
    <w:rsid w:val="006757EB"/>
    <w:rsid w:val="006763B9"/>
    <w:rsid w:val="0067674A"/>
    <w:rsid w:val="006770F4"/>
    <w:rsid w:val="00677A84"/>
    <w:rsid w:val="00677B42"/>
    <w:rsid w:val="00680043"/>
    <w:rsid w:val="0068026D"/>
    <w:rsid w:val="00680A27"/>
    <w:rsid w:val="006816A4"/>
    <w:rsid w:val="006819B8"/>
    <w:rsid w:val="0068215A"/>
    <w:rsid w:val="00682219"/>
    <w:rsid w:val="00682338"/>
    <w:rsid w:val="006826A6"/>
    <w:rsid w:val="00682929"/>
    <w:rsid w:val="006840A6"/>
    <w:rsid w:val="006850CD"/>
    <w:rsid w:val="00685AAB"/>
    <w:rsid w:val="006863B1"/>
    <w:rsid w:val="00687473"/>
    <w:rsid w:val="00687680"/>
    <w:rsid w:val="00693BEC"/>
    <w:rsid w:val="00694403"/>
    <w:rsid w:val="00696CB2"/>
    <w:rsid w:val="006971B0"/>
    <w:rsid w:val="006A07AA"/>
    <w:rsid w:val="006A17D9"/>
    <w:rsid w:val="006A1C4B"/>
    <w:rsid w:val="006A25E5"/>
    <w:rsid w:val="006A2923"/>
    <w:rsid w:val="006A2B46"/>
    <w:rsid w:val="006A336D"/>
    <w:rsid w:val="006A3382"/>
    <w:rsid w:val="006A37B9"/>
    <w:rsid w:val="006A793C"/>
    <w:rsid w:val="006B00F2"/>
    <w:rsid w:val="006B0E9A"/>
    <w:rsid w:val="006B2672"/>
    <w:rsid w:val="006B30BD"/>
    <w:rsid w:val="006B4A47"/>
    <w:rsid w:val="006B4E97"/>
    <w:rsid w:val="006B54BF"/>
    <w:rsid w:val="006B570F"/>
    <w:rsid w:val="006B5F44"/>
    <w:rsid w:val="006B5F90"/>
    <w:rsid w:val="006B62E4"/>
    <w:rsid w:val="006B70E9"/>
    <w:rsid w:val="006B7562"/>
    <w:rsid w:val="006C04A8"/>
    <w:rsid w:val="006C1BBA"/>
    <w:rsid w:val="006C2079"/>
    <w:rsid w:val="006C317D"/>
    <w:rsid w:val="006C347C"/>
    <w:rsid w:val="006C469F"/>
    <w:rsid w:val="006C5A62"/>
    <w:rsid w:val="006C5D68"/>
    <w:rsid w:val="006C6976"/>
    <w:rsid w:val="006C6BBF"/>
    <w:rsid w:val="006C6DD0"/>
    <w:rsid w:val="006C7200"/>
    <w:rsid w:val="006D04EA"/>
    <w:rsid w:val="006D16C4"/>
    <w:rsid w:val="006D3E96"/>
    <w:rsid w:val="006D4515"/>
    <w:rsid w:val="006D4BB1"/>
    <w:rsid w:val="006D6323"/>
    <w:rsid w:val="006D6593"/>
    <w:rsid w:val="006D686E"/>
    <w:rsid w:val="006E1BEC"/>
    <w:rsid w:val="006E2102"/>
    <w:rsid w:val="006E3142"/>
    <w:rsid w:val="006E3C3F"/>
    <w:rsid w:val="006E5E13"/>
    <w:rsid w:val="006F03A8"/>
    <w:rsid w:val="006F0BA3"/>
    <w:rsid w:val="006F0BF0"/>
    <w:rsid w:val="006F126C"/>
    <w:rsid w:val="006F2ACA"/>
    <w:rsid w:val="006F2ADC"/>
    <w:rsid w:val="006F2BFE"/>
    <w:rsid w:val="006F31E9"/>
    <w:rsid w:val="006F56E5"/>
    <w:rsid w:val="006F6284"/>
    <w:rsid w:val="007002C5"/>
    <w:rsid w:val="007009C6"/>
    <w:rsid w:val="00700C10"/>
    <w:rsid w:val="00702A97"/>
    <w:rsid w:val="0070348B"/>
    <w:rsid w:val="007039D3"/>
    <w:rsid w:val="00704387"/>
    <w:rsid w:val="007044B3"/>
    <w:rsid w:val="007052A4"/>
    <w:rsid w:val="007057AF"/>
    <w:rsid w:val="00706D16"/>
    <w:rsid w:val="00707669"/>
    <w:rsid w:val="00710A74"/>
    <w:rsid w:val="00711918"/>
    <w:rsid w:val="00711CBA"/>
    <w:rsid w:val="00711FB5"/>
    <w:rsid w:val="00712858"/>
    <w:rsid w:val="00712A01"/>
    <w:rsid w:val="0071322C"/>
    <w:rsid w:val="00713DEE"/>
    <w:rsid w:val="007148A3"/>
    <w:rsid w:val="00714CEB"/>
    <w:rsid w:val="00714F58"/>
    <w:rsid w:val="00721781"/>
    <w:rsid w:val="0072272C"/>
    <w:rsid w:val="00722FBF"/>
    <w:rsid w:val="00722FC2"/>
    <w:rsid w:val="00725949"/>
    <w:rsid w:val="007260FF"/>
    <w:rsid w:val="007263DA"/>
    <w:rsid w:val="007277A7"/>
    <w:rsid w:val="00727FA2"/>
    <w:rsid w:val="007322D9"/>
    <w:rsid w:val="00732BC0"/>
    <w:rsid w:val="00732F4E"/>
    <w:rsid w:val="00733C0E"/>
    <w:rsid w:val="00734E64"/>
    <w:rsid w:val="00735B8B"/>
    <w:rsid w:val="00736311"/>
    <w:rsid w:val="00736793"/>
    <w:rsid w:val="00736E7F"/>
    <w:rsid w:val="0073720F"/>
    <w:rsid w:val="00737796"/>
    <w:rsid w:val="00737F19"/>
    <w:rsid w:val="00741388"/>
    <w:rsid w:val="0074165C"/>
    <w:rsid w:val="0074182C"/>
    <w:rsid w:val="00742C35"/>
    <w:rsid w:val="007432CA"/>
    <w:rsid w:val="007437A2"/>
    <w:rsid w:val="007439EB"/>
    <w:rsid w:val="00743CB4"/>
    <w:rsid w:val="00743F0A"/>
    <w:rsid w:val="007444E8"/>
    <w:rsid w:val="007453AF"/>
    <w:rsid w:val="0074542A"/>
    <w:rsid w:val="0074548E"/>
    <w:rsid w:val="00745773"/>
    <w:rsid w:val="00746800"/>
    <w:rsid w:val="00747A6A"/>
    <w:rsid w:val="00747CF0"/>
    <w:rsid w:val="007501A8"/>
    <w:rsid w:val="00750EE1"/>
    <w:rsid w:val="00752B4D"/>
    <w:rsid w:val="007536C2"/>
    <w:rsid w:val="00754023"/>
    <w:rsid w:val="00755402"/>
    <w:rsid w:val="0075564B"/>
    <w:rsid w:val="00756B26"/>
    <w:rsid w:val="00756D7E"/>
    <w:rsid w:val="00756EDF"/>
    <w:rsid w:val="00762285"/>
    <w:rsid w:val="00765C43"/>
    <w:rsid w:val="00765EFB"/>
    <w:rsid w:val="007671CA"/>
    <w:rsid w:val="0076744F"/>
    <w:rsid w:val="007676A6"/>
    <w:rsid w:val="00767C61"/>
    <w:rsid w:val="0077008A"/>
    <w:rsid w:val="00770DA7"/>
    <w:rsid w:val="007712A6"/>
    <w:rsid w:val="00771DE6"/>
    <w:rsid w:val="00773C1F"/>
    <w:rsid w:val="00774DA4"/>
    <w:rsid w:val="0077606B"/>
    <w:rsid w:val="00776599"/>
    <w:rsid w:val="007767F1"/>
    <w:rsid w:val="0078114B"/>
    <w:rsid w:val="007811B3"/>
    <w:rsid w:val="00781DD2"/>
    <w:rsid w:val="00782C4F"/>
    <w:rsid w:val="00783985"/>
    <w:rsid w:val="00783ECF"/>
    <w:rsid w:val="00784092"/>
    <w:rsid w:val="0078413A"/>
    <w:rsid w:val="00786E27"/>
    <w:rsid w:val="0078709C"/>
    <w:rsid w:val="00787C70"/>
    <w:rsid w:val="0079508D"/>
    <w:rsid w:val="007959E8"/>
    <w:rsid w:val="00795AC5"/>
    <w:rsid w:val="00795E9C"/>
    <w:rsid w:val="00796167"/>
    <w:rsid w:val="0079651A"/>
    <w:rsid w:val="007A0521"/>
    <w:rsid w:val="007A0A45"/>
    <w:rsid w:val="007A2E12"/>
    <w:rsid w:val="007A3475"/>
    <w:rsid w:val="007A3E40"/>
    <w:rsid w:val="007A41C8"/>
    <w:rsid w:val="007A519E"/>
    <w:rsid w:val="007A54CE"/>
    <w:rsid w:val="007A6705"/>
    <w:rsid w:val="007A67A7"/>
    <w:rsid w:val="007A6FD9"/>
    <w:rsid w:val="007A7FFA"/>
    <w:rsid w:val="007B04EB"/>
    <w:rsid w:val="007B0D4F"/>
    <w:rsid w:val="007B2926"/>
    <w:rsid w:val="007B2CD6"/>
    <w:rsid w:val="007B3078"/>
    <w:rsid w:val="007B3D86"/>
    <w:rsid w:val="007B575A"/>
    <w:rsid w:val="007B5A3D"/>
    <w:rsid w:val="007B5B95"/>
    <w:rsid w:val="007B61D3"/>
    <w:rsid w:val="007B68EA"/>
    <w:rsid w:val="007B706A"/>
    <w:rsid w:val="007B7453"/>
    <w:rsid w:val="007C0725"/>
    <w:rsid w:val="007C135C"/>
    <w:rsid w:val="007C164B"/>
    <w:rsid w:val="007C2D87"/>
    <w:rsid w:val="007C2D89"/>
    <w:rsid w:val="007C4593"/>
    <w:rsid w:val="007C468E"/>
    <w:rsid w:val="007C4FB9"/>
    <w:rsid w:val="007C5281"/>
    <w:rsid w:val="007C5309"/>
    <w:rsid w:val="007C5C08"/>
    <w:rsid w:val="007C6069"/>
    <w:rsid w:val="007D06C4"/>
    <w:rsid w:val="007D1352"/>
    <w:rsid w:val="007D2508"/>
    <w:rsid w:val="007D32B7"/>
    <w:rsid w:val="007D346A"/>
    <w:rsid w:val="007D36B9"/>
    <w:rsid w:val="007D43BE"/>
    <w:rsid w:val="007D44E0"/>
    <w:rsid w:val="007D56D2"/>
    <w:rsid w:val="007D5E4F"/>
    <w:rsid w:val="007D60AE"/>
    <w:rsid w:val="007D62C6"/>
    <w:rsid w:val="007D6518"/>
    <w:rsid w:val="007D76BD"/>
    <w:rsid w:val="007E0388"/>
    <w:rsid w:val="007E0BF1"/>
    <w:rsid w:val="007E0C65"/>
    <w:rsid w:val="007E0D02"/>
    <w:rsid w:val="007E258B"/>
    <w:rsid w:val="007E26B2"/>
    <w:rsid w:val="007E2EAF"/>
    <w:rsid w:val="007E30B2"/>
    <w:rsid w:val="007E4DE1"/>
    <w:rsid w:val="007E5EF9"/>
    <w:rsid w:val="007E72FC"/>
    <w:rsid w:val="007E7569"/>
    <w:rsid w:val="007F0ED8"/>
    <w:rsid w:val="007F0F63"/>
    <w:rsid w:val="007F107A"/>
    <w:rsid w:val="007F2416"/>
    <w:rsid w:val="007F3727"/>
    <w:rsid w:val="007F3748"/>
    <w:rsid w:val="007F3F94"/>
    <w:rsid w:val="007F5ADD"/>
    <w:rsid w:val="007F5AF4"/>
    <w:rsid w:val="007F5C34"/>
    <w:rsid w:val="007F5D07"/>
    <w:rsid w:val="007F668C"/>
    <w:rsid w:val="007F67F3"/>
    <w:rsid w:val="007F75CE"/>
    <w:rsid w:val="007F7DEE"/>
    <w:rsid w:val="00800BA3"/>
    <w:rsid w:val="0080133A"/>
    <w:rsid w:val="008013A4"/>
    <w:rsid w:val="008027CE"/>
    <w:rsid w:val="00802F42"/>
    <w:rsid w:val="00804383"/>
    <w:rsid w:val="00804933"/>
    <w:rsid w:val="00804A02"/>
    <w:rsid w:val="00804BB7"/>
    <w:rsid w:val="00810257"/>
    <w:rsid w:val="008104F5"/>
    <w:rsid w:val="00810ED4"/>
    <w:rsid w:val="00811072"/>
    <w:rsid w:val="00811369"/>
    <w:rsid w:val="00811AF4"/>
    <w:rsid w:val="00814901"/>
    <w:rsid w:val="00814D74"/>
    <w:rsid w:val="00815419"/>
    <w:rsid w:val="00815694"/>
    <w:rsid w:val="00816151"/>
    <w:rsid w:val="008163C8"/>
    <w:rsid w:val="008164A1"/>
    <w:rsid w:val="008167BA"/>
    <w:rsid w:val="00817325"/>
    <w:rsid w:val="008175CD"/>
    <w:rsid w:val="008209E6"/>
    <w:rsid w:val="0082144E"/>
    <w:rsid w:val="008232DA"/>
    <w:rsid w:val="00823303"/>
    <w:rsid w:val="008233B2"/>
    <w:rsid w:val="00823A9F"/>
    <w:rsid w:val="00823C85"/>
    <w:rsid w:val="008245DD"/>
    <w:rsid w:val="00825138"/>
    <w:rsid w:val="0082522D"/>
    <w:rsid w:val="008258DC"/>
    <w:rsid w:val="008263EA"/>
    <w:rsid w:val="008269D9"/>
    <w:rsid w:val="008269DD"/>
    <w:rsid w:val="00830621"/>
    <w:rsid w:val="00830B74"/>
    <w:rsid w:val="00831502"/>
    <w:rsid w:val="00831B48"/>
    <w:rsid w:val="008327E6"/>
    <w:rsid w:val="00833405"/>
    <w:rsid w:val="0083348C"/>
    <w:rsid w:val="008336BE"/>
    <w:rsid w:val="008336E9"/>
    <w:rsid w:val="00835B9A"/>
    <w:rsid w:val="00835FB3"/>
    <w:rsid w:val="00836044"/>
    <w:rsid w:val="008373D3"/>
    <w:rsid w:val="00840602"/>
    <w:rsid w:val="00840617"/>
    <w:rsid w:val="00841907"/>
    <w:rsid w:val="00841962"/>
    <w:rsid w:val="00842493"/>
    <w:rsid w:val="00842A47"/>
    <w:rsid w:val="00843C13"/>
    <w:rsid w:val="008454F8"/>
    <w:rsid w:val="008465F0"/>
    <w:rsid w:val="008474E5"/>
    <w:rsid w:val="0085173A"/>
    <w:rsid w:val="00852581"/>
    <w:rsid w:val="00854343"/>
    <w:rsid w:val="008572F3"/>
    <w:rsid w:val="00860297"/>
    <w:rsid w:val="008603CE"/>
    <w:rsid w:val="00860CBE"/>
    <w:rsid w:val="0086128A"/>
    <w:rsid w:val="008616CE"/>
    <w:rsid w:val="00861A3B"/>
    <w:rsid w:val="008620FC"/>
    <w:rsid w:val="008627A5"/>
    <w:rsid w:val="00862BA2"/>
    <w:rsid w:val="00862D1C"/>
    <w:rsid w:val="00863CE3"/>
    <w:rsid w:val="00863E05"/>
    <w:rsid w:val="0086431E"/>
    <w:rsid w:val="00865812"/>
    <w:rsid w:val="00865ACA"/>
    <w:rsid w:val="00865D28"/>
    <w:rsid w:val="00865F85"/>
    <w:rsid w:val="00867C10"/>
    <w:rsid w:val="00870092"/>
    <w:rsid w:val="00870439"/>
    <w:rsid w:val="00870DA1"/>
    <w:rsid w:val="00870E5C"/>
    <w:rsid w:val="008715E5"/>
    <w:rsid w:val="00873FCB"/>
    <w:rsid w:val="00874129"/>
    <w:rsid w:val="00874367"/>
    <w:rsid w:val="00875C53"/>
    <w:rsid w:val="008760AF"/>
    <w:rsid w:val="008769A4"/>
    <w:rsid w:val="008779AD"/>
    <w:rsid w:val="00880A46"/>
    <w:rsid w:val="00882D10"/>
    <w:rsid w:val="00883B6D"/>
    <w:rsid w:val="00883F93"/>
    <w:rsid w:val="00884B47"/>
    <w:rsid w:val="00884DB3"/>
    <w:rsid w:val="00885A9D"/>
    <w:rsid w:val="008864F6"/>
    <w:rsid w:val="00886A2F"/>
    <w:rsid w:val="00886E90"/>
    <w:rsid w:val="0088779D"/>
    <w:rsid w:val="0089049D"/>
    <w:rsid w:val="0089189A"/>
    <w:rsid w:val="0089197A"/>
    <w:rsid w:val="008928C9"/>
    <w:rsid w:val="008938DC"/>
    <w:rsid w:val="00893FD1"/>
    <w:rsid w:val="00894836"/>
    <w:rsid w:val="00895172"/>
    <w:rsid w:val="00895680"/>
    <w:rsid w:val="00895F6E"/>
    <w:rsid w:val="008964CF"/>
    <w:rsid w:val="00896BD0"/>
    <w:rsid w:val="00896DFF"/>
    <w:rsid w:val="00896EBF"/>
    <w:rsid w:val="00897435"/>
    <w:rsid w:val="0089762C"/>
    <w:rsid w:val="008A0C5D"/>
    <w:rsid w:val="008A1893"/>
    <w:rsid w:val="008A1DEF"/>
    <w:rsid w:val="008A43E3"/>
    <w:rsid w:val="008A551B"/>
    <w:rsid w:val="008A603F"/>
    <w:rsid w:val="008A6BC9"/>
    <w:rsid w:val="008A769A"/>
    <w:rsid w:val="008B0C9C"/>
    <w:rsid w:val="008B166D"/>
    <w:rsid w:val="008B17F4"/>
    <w:rsid w:val="008B3615"/>
    <w:rsid w:val="008B47AE"/>
    <w:rsid w:val="008B4AC4"/>
    <w:rsid w:val="008B50C8"/>
    <w:rsid w:val="008B5281"/>
    <w:rsid w:val="008B5963"/>
    <w:rsid w:val="008B5E2B"/>
    <w:rsid w:val="008B7E05"/>
    <w:rsid w:val="008C112A"/>
    <w:rsid w:val="008C1355"/>
    <w:rsid w:val="008C1797"/>
    <w:rsid w:val="008C219C"/>
    <w:rsid w:val="008C223E"/>
    <w:rsid w:val="008C2E51"/>
    <w:rsid w:val="008C3291"/>
    <w:rsid w:val="008C3DFF"/>
    <w:rsid w:val="008C475E"/>
    <w:rsid w:val="008C4767"/>
    <w:rsid w:val="008C619A"/>
    <w:rsid w:val="008C78C0"/>
    <w:rsid w:val="008D0CE8"/>
    <w:rsid w:val="008D2D1D"/>
    <w:rsid w:val="008D453D"/>
    <w:rsid w:val="008D47B6"/>
    <w:rsid w:val="008D53AD"/>
    <w:rsid w:val="008D562B"/>
    <w:rsid w:val="008D5733"/>
    <w:rsid w:val="008D5BAB"/>
    <w:rsid w:val="008D622B"/>
    <w:rsid w:val="008D666C"/>
    <w:rsid w:val="008D7B54"/>
    <w:rsid w:val="008E0C9D"/>
    <w:rsid w:val="008E1648"/>
    <w:rsid w:val="008E1B3E"/>
    <w:rsid w:val="008E2319"/>
    <w:rsid w:val="008E2F9F"/>
    <w:rsid w:val="008E4BB6"/>
    <w:rsid w:val="008E5518"/>
    <w:rsid w:val="008E62E8"/>
    <w:rsid w:val="008E6A84"/>
    <w:rsid w:val="008E7BC2"/>
    <w:rsid w:val="008E7D28"/>
    <w:rsid w:val="008F096D"/>
    <w:rsid w:val="008F0CDC"/>
    <w:rsid w:val="008F1660"/>
    <w:rsid w:val="008F17A3"/>
    <w:rsid w:val="008F1ED3"/>
    <w:rsid w:val="008F1FFC"/>
    <w:rsid w:val="008F4513"/>
    <w:rsid w:val="008F4C29"/>
    <w:rsid w:val="008F58DC"/>
    <w:rsid w:val="008F6767"/>
    <w:rsid w:val="008F6967"/>
    <w:rsid w:val="008F70BD"/>
    <w:rsid w:val="008F788F"/>
    <w:rsid w:val="008F7EA2"/>
    <w:rsid w:val="00902722"/>
    <w:rsid w:val="009027BC"/>
    <w:rsid w:val="0090322A"/>
    <w:rsid w:val="0090502D"/>
    <w:rsid w:val="009062E6"/>
    <w:rsid w:val="009074E5"/>
    <w:rsid w:val="00911BE5"/>
    <w:rsid w:val="009121D1"/>
    <w:rsid w:val="00912A6D"/>
    <w:rsid w:val="009136AC"/>
    <w:rsid w:val="00913CA9"/>
    <w:rsid w:val="009145AE"/>
    <w:rsid w:val="009146CE"/>
    <w:rsid w:val="00914B4A"/>
    <w:rsid w:val="00914BC7"/>
    <w:rsid w:val="00914CA7"/>
    <w:rsid w:val="009150E8"/>
    <w:rsid w:val="00915C3E"/>
    <w:rsid w:val="009161A8"/>
    <w:rsid w:val="0092093D"/>
    <w:rsid w:val="0092113B"/>
    <w:rsid w:val="00921ADB"/>
    <w:rsid w:val="009245F5"/>
    <w:rsid w:val="009249EC"/>
    <w:rsid w:val="00924FA5"/>
    <w:rsid w:val="009273B3"/>
    <w:rsid w:val="00927F0C"/>
    <w:rsid w:val="00927FC4"/>
    <w:rsid w:val="009305B5"/>
    <w:rsid w:val="009307A6"/>
    <w:rsid w:val="00931C62"/>
    <w:rsid w:val="00934180"/>
    <w:rsid w:val="00936E38"/>
    <w:rsid w:val="0094154C"/>
    <w:rsid w:val="00941B84"/>
    <w:rsid w:val="00941FA3"/>
    <w:rsid w:val="0094238E"/>
    <w:rsid w:val="00942810"/>
    <w:rsid w:val="009429D5"/>
    <w:rsid w:val="00942A38"/>
    <w:rsid w:val="00942BF1"/>
    <w:rsid w:val="0094439B"/>
    <w:rsid w:val="00945180"/>
    <w:rsid w:val="00945428"/>
    <w:rsid w:val="0094607B"/>
    <w:rsid w:val="00947FDD"/>
    <w:rsid w:val="0095168E"/>
    <w:rsid w:val="00951C93"/>
    <w:rsid w:val="00952425"/>
    <w:rsid w:val="00953604"/>
    <w:rsid w:val="0095496B"/>
    <w:rsid w:val="00957F6D"/>
    <w:rsid w:val="009610DC"/>
    <w:rsid w:val="00961490"/>
    <w:rsid w:val="0096157B"/>
    <w:rsid w:val="0096381A"/>
    <w:rsid w:val="00965647"/>
    <w:rsid w:val="00965E04"/>
    <w:rsid w:val="009674AD"/>
    <w:rsid w:val="00970CDC"/>
    <w:rsid w:val="00971488"/>
    <w:rsid w:val="00972E41"/>
    <w:rsid w:val="0097564D"/>
    <w:rsid w:val="009756A4"/>
    <w:rsid w:val="00975F42"/>
    <w:rsid w:val="00977010"/>
    <w:rsid w:val="00977D02"/>
    <w:rsid w:val="009809BB"/>
    <w:rsid w:val="0098364B"/>
    <w:rsid w:val="00984539"/>
    <w:rsid w:val="009846CD"/>
    <w:rsid w:val="00984A88"/>
    <w:rsid w:val="00984DC4"/>
    <w:rsid w:val="0098515C"/>
    <w:rsid w:val="009862D4"/>
    <w:rsid w:val="00987B91"/>
    <w:rsid w:val="00987BF9"/>
    <w:rsid w:val="00990234"/>
    <w:rsid w:val="00990F90"/>
    <w:rsid w:val="009911AF"/>
    <w:rsid w:val="00991875"/>
    <w:rsid w:val="00991F92"/>
    <w:rsid w:val="00992985"/>
    <w:rsid w:val="00993889"/>
    <w:rsid w:val="00994782"/>
    <w:rsid w:val="009953F8"/>
    <w:rsid w:val="0099551B"/>
    <w:rsid w:val="009958FF"/>
    <w:rsid w:val="00997BF1"/>
    <w:rsid w:val="009A053F"/>
    <w:rsid w:val="009A089C"/>
    <w:rsid w:val="009A118E"/>
    <w:rsid w:val="009A21CD"/>
    <w:rsid w:val="009A278C"/>
    <w:rsid w:val="009A2BC2"/>
    <w:rsid w:val="009A2D7C"/>
    <w:rsid w:val="009A42C1"/>
    <w:rsid w:val="009A5429"/>
    <w:rsid w:val="009A72AD"/>
    <w:rsid w:val="009B09E0"/>
    <w:rsid w:val="009B0BC5"/>
    <w:rsid w:val="009B10AF"/>
    <w:rsid w:val="009B1247"/>
    <w:rsid w:val="009B1CF8"/>
    <w:rsid w:val="009B2220"/>
    <w:rsid w:val="009B5874"/>
    <w:rsid w:val="009B6029"/>
    <w:rsid w:val="009B6464"/>
    <w:rsid w:val="009B6952"/>
    <w:rsid w:val="009B6971"/>
    <w:rsid w:val="009B71EE"/>
    <w:rsid w:val="009B73BE"/>
    <w:rsid w:val="009B75F3"/>
    <w:rsid w:val="009B7F23"/>
    <w:rsid w:val="009C03CE"/>
    <w:rsid w:val="009C0AF6"/>
    <w:rsid w:val="009C17D6"/>
    <w:rsid w:val="009C17F7"/>
    <w:rsid w:val="009C1ECD"/>
    <w:rsid w:val="009C27F1"/>
    <w:rsid w:val="009C3152"/>
    <w:rsid w:val="009C487C"/>
    <w:rsid w:val="009C4CFA"/>
    <w:rsid w:val="009C5070"/>
    <w:rsid w:val="009C6029"/>
    <w:rsid w:val="009D112C"/>
    <w:rsid w:val="009D2592"/>
    <w:rsid w:val="009D28F8"/>
    <w:rsid w:val="009D47FA"/>
    <w:rsid w:val="009D50D2"/>
    <w:rsid w:val="009D6BCA"/>
    <w:rsid w:val="009D72B9"/>
    <w:rsid w:val="009E0F62"/>
    <w:rsid w:val="009E1848"/>
    <w:rsid w:val="009E189F"/>
    <w:rsid w:val="009E2087"/>
    <w:rsid w:val="009E48A6"/>
    <w:rsid w:val="009E4A58"/>
    <w:rsid w:val="009E53B6"/>
    <w:rsid w:val="009E5A2D"/>
    <w:rsid w:val="009E5AB2"/>
    <w:rsid w:val="009E5F70"/>
    <w:rsid w:val="009E6219"/>
    <w:rsid w:val="009E70FC"/>
    <w:rsid w:val="009F03B3"/>
    <w:rsid w:val="009F1226"/>
    <w:rsid w:val="009F124D"/>
    <w:rsid w:val="009F3AD0"/>
    <w:rsid w:val="009F3FEB"/>
    <w:rsid w:val="009F4E16"/>
    <w:rsid w:val="009F5CB1"/>
    <w:rsid w:val="009F6649"/>
    <w:rsid w:val="009F6698"/>
    <w:rsid w:val="009F6B75"/>
    <w:rsid w:val="00A00141"/>
    <w:rsid w:val="00A01757"/>
    <w:rsid w:val="00A028C0"/>
    <w:rsid w:val="00A02BAE"/>
    <w:rsid w:val="00A04A26"/>
    <w:rsid w:val="00A05080"/>
    <w:rsid w:val="00A05AA6"/>
    <w:rsid w:val="00A0620D"/>
    <w:rsid w:val="00A06A6B"/>
    <w:rsid w:val="00A06FC4"/>
    <w:rsid w:val="00A07E47"/>
    <w:rsid w:val="00A129D0"/>
    <w:rsid w:val="00A12C33"/>
    <w:rsid w:val="00A138BA"/>
    <w:rsid w:val="00A13CF2"/>
    <w:rsid w:val="00A14C8E"/>
    <w:rsid w:val="00A153D9"/>
    <w:rsid w:val="00A15F09"/>
    <w:rsid w:val="00A16645"/>
    <w:rsid w:val="00A169B6"/>
    <w:rsid w:val="00A20224"/>
    <w:rsid w:val="00A20927"/>
    <w:rsid w:val="00A20AFC"/>
    <w:rsid w:val="00A21427"/>
    <w:rsid w:val="00A2271D"/>
    <w:rsid w:val="00A237D5"/>
    <w:rsid w:val="00A24848"/>
    <w:rsid w:val="00A24E46"/>
    <w:rsid w:val="00A24EAA"/>
    <w:rsid w:val="00A252B9"/>
    <w:rsid w:val="00A2616A"/>
    <w:rsid w:val="00A2630E"/>
    <w:rsid w:val="00A27244"/>
    <w:rsid w:val="00A27E0F"/>
    <w:rsid w:val="00A30A8E"/>
    <w:rsid w:val="00A30DA2"/>
    <w:rsid w:val="00A30EFC"/>
    <w:rsid w:val="00A3164C"/>
    <w:rsid w:val="00A31984"/>
    <w:rsid w:val="00A32492"/>
    <w:rsid w:val="00A32D73"/>
    <w:rsid w:val="00A3367B"/>
    <w:rsid w:val="00A33873"/>
    <w:rsid w:val="00A33F14"/>
    <w:rsid w:val="00A34793"/>
    <w:rsid w:val="00A34CC1"/>
    <w:rsid w:val="00A3562B"/>
    <w:rsid w:val="00A3597D"/>
    <w:rsid w:val="00A36E40"/>
    <w:rsid w:val="00A4006C"/>
    <w:rsid w:val="00A40091"/>
    <w:rsid w:val="00A4030F"/>
    <w:rsid w:val="00A41068"/>
    <w:rsid w:val="00A41C79"/>
    <w:rsid w:val="00A41CB5"/>
    <w:rsid w:val="00A42CDF"/>
    <w:rsid w:val="00A42FAD"/>
    <w:rsid w:val="00A43024"/>
    <w:rsid w:val="00A4307B"/>
    <w:rsid w:val="00A4452E"/>
    <w:rsid w:val="00A4472C"/>
    <w:rsid w:val="00A44E69"/>
    <w:rsid w:val="00A4661E"/>
    <w:rsid w:val="00A50645"/>
    <w:rsid w:val="00A52CD8"/>
    <w:rsid w:val="00A530B9"/>
    <w:rsid w:val="00A53EE8"/>
    <w:rsid w:val="00A54494"/>
    <w:rsid w:val="00A55BD6"/>
    <w:rsid w:val="00A55D50"/>
    <w:rsid w:val="00A56E0A"/>
    <w:rsid w:val="00A57142"/>
    <w:rsid w:val="00A61356"/>
    <w:rsid w:val="00A61D48"/>
    <w:rsid w:val="00A6392E"/>
    <w:rsid w:val="00A63D15"/>
    <w:rsid w:val="00A648CD"/>
    <w:rsid w:val="00A64E34"/>
    <w:rsid w:val="00A6537A"/>
    <w:rsid w:val="00A658F5"/>
    <w:rsid w:val="00A67612"/>
    <w:rsid w:val="00A67866"/>
    <w:rsid w:val="00A67B45"/>
    <w:rsid w:val="00A70B07"/>
    <w:rsid w:val="00A70F78"/>
    <w:rsid w:val="00A723F8"/>
    <w:rsid w:val="00A74184"/>
    <w:rsid w:val="00A76586"/>
    <w:rsid w:val="00A77CCB"/>
    <w:rsid w:val="00A80B1E"/>
    <w:rsid w:val="00A816B4"/>
    <w:rsid w:val="00A81900"/>
    <w:rsid w:val="00A81AFE"/>
    <w:rsid w:val="00A82C75"/>
    <w:rsid w:val="00A83D8D"/>
    <w:rsid w:val="00A83E19"/>
    <w:rsid w:val="00A8446B"/>
    <w:rsid w:val="00A8473F"/>
    <w:rsid w:val="00A85363"/>
    <w:rsid w:val="00A862D6"/>
    <w:rsid w:val="00A8715E"/>
    <w:rsid w:val="00A872B6"/>
    <w:rsid w:val="00A87647"/>
    <w:rsid w:val="00A90E20"/>
    <w:rsid w:val="00A91BDB"/>
    <w:rsid w:val="00A9295B"/>
    <w:rsid w:val="00A934F3"/>
    <w:rsid w:val="00A938DC"/>
    <w:rsid w:val="00A93B09"/>
    <w:rsid w:val="00A9411B"/>
    <w:rsid w:val="00A94633"/>
    <w:rsid w:val="00A947A7"/>
    <w:rsid w:val="00A949D3"/>
    <w:rsid w:val="00A9506E"/>
    <w:rsid w:val="00A952D7"/>
    <w:rsid w:val="00A963F7"/>
    <w:rsid w:val="00A96AD8"/>
    <w:rsid w:val="00A97337"/>
    <w:rsid w:val="00A97F37"/>
    <w:rsid w:val="00AA052C"/>
    <w:rsid w:val="00AA1E45"/>
    <w:rsid w:val="00AA20E6"/>
    <w:rsid w:val="00AA30E6"/>
    <w:rsid w:val="00AA329B"/>
    <w:rsid w:val="00AA40EB"/>
    <w:rsid w:val="00AA4286"/>
    <w:rsid w:val="00AA456B"/>
    <w:rsid w:val="00AA4969"/>
    <w:rsid w:val="00AA4CFA"/>
    <w:rsid w:val="00AA55E5"/>
    <w:rsid w:val="00AA57F5"/>
    <w:rsid w:val="00AA672E"/>
    <w:rsid w:val="00AA68F9"/>
    <w:rsid w:val="00AA6EC9"/>
    <w:rsid w:val="00AB1FD1"/>
    <w:rsid w:val="00AB2110"/>
    <w:rsid w:val="00AB257B"/>
    <w:rsid w:val="00AB2E37"/>
    <w:rsid w:val="00AB538D"/>
    <w:rsid w:val="00AB6309"/>
    <w:rsid w:val="00AB63AB"/>
    <w:rsid w:val="00AB6C5F"/>
    <w:rsid w:val="00AB7129"/>
    <w:rsid w:val="00AB72C5"/>
    <w:rsid w:val="00AB7BDB"/>
    <w:rsid w:val="00AB7E88"/>
    <w:rsid w:val="00AC27A6"/>
    <w:rsid w:val="00AC27DB"/>
    <w:rsid w:val="00AC30F7"/>
    <w:rsid w:val="00AC3636"/>
    <w:rsid w:val="00AC3A5A"/>
    <w:rsid w:val="00AC3C23"/>
    <w:rsid w:val="00AC4D95"/>
    <w:rsid w:val="00AC5A77"/>
    <w:rsid w:val="00AC5AA6"/>
    <w:rsid w:val="00AC5DF4"/>
    <w:rsid w:val="00AD0304"/>
    <w:rsid w:val="00AD0AEF"/>
    <w:rsid w:val="00AD11B7"/>
    <w:rsid w:val="00AD1A94"/>
    <w:rsid w:val="00AD1C05"/>
    <w:rsid w:val="00AD4126"/>
    <w:rsid w:val="00AD421C"/>
    <w:rsid w:val="00AD44FA"/>
    <w:rsid w:val="00AD5842"/>
    <w:rsid w:val="00AD5D89"/>
    <w:rsid w:val="00AD6A2D"/>
    <w:rsid w:val="00AD7CE6"/>
    <w:rsid w:val="00AE070A"/>
    <w:rsid w:val="00AE0753"/>
    <w:rsid w:val="00AE0B1B"/>
    <w:rsid w:val="00AE101C"/>
    <w:rsid w:val="00AE19B8"/>
    <w:rsid w:val="00AE232F"/>
    <w:rsid w:val="00AE297A"/>
    <w:rsid w:val="00AE37CA"/>
    <w:rsid w:val="00AE3997"/>
    <w:rsid w:val="00AE4D44"/>
    <w:rsid w:val="00AE5EB4"/>
    <w:rsid w:val="00AF07A1"/>
    <w:rsid w:val="00AF0C18"/>
    <w:rsid w:val="00AF2720"/>
    <w:rsid w:val="00AF47C5"/>
    <w:rsid w:val="00AF5398"/>
    <w:rsid w:val="00AF54BB"/>
    <w:rsid w:val="00AF7B2C"/>
    <w:rsid w:val="00B0057F"/>
    <w:rsid w:val="00B00B49"/>
    <w:rsid w:val="00B0256C"/>
    <w:rsid w:val="00B03A67"/>
    <w:rsid w:val="00B03E0C"/>
    <w:rsid w:val="00B049AF"/>
    <w:rsid w:val="00B06637"/>
    <w:rsid w:val="00B07242"/>
    <w:rsid w:val="00B10534"/>
    <w:rsid w:val="00B113DB"/>
    <w:rsid w:val="00B11D8A"/>
    <w:rsid w:val="00B12981"/>
    <w:rsid w:val="00B147DD"/>
    <w:rsid w:val="00B14922"/>
    <w:rsid w:val="00B156FD"/>
    <w:rsid w:val="00B1777D"/>
    <w:rsid w:val="00B21F61"/>
    <w:rsid w:val="00B22AED"/>
    <w:rsid w:val="00B24474"/>
    <w:rsid w:val="00B261F1"/>
    <w:rsid w:val="00B2653B"/>
    <w:rsid w:val="00B265BC"/>
    <w:rsid w:val="00B27400"/>
    <w:rsid w:val="00B3013E"/>
    <w:rsid w:val="00B31FB1"/>
    <w:rsid w:val="00B338A1"/>
    <w:rsid w:val="00B33952"/>
    <w:rsid w:val="00B339C0"/>
    <w:rsid w:val="00B33C5E"/>
    <w:rsid w:val="00B342F4"/>
    <w:rsid w:val="00B34369"/>
    <w:rsid w:val="00B34A09"/>
    <w:rsid w:val="00B34DC2"/>
    <w:rsid w:val="00B357AA"/>
    <w:rsid w:val="00B357BE"/>
    <w:rsid w:val="00B3597B"/>
    <w:rsid w:val="00B35C54"/>
    <w:rsid w:val="00B378E5"/>
    <w:rsid w:val="00B40098"/>
    <w:rsid w:val="00B413D2"/>
    <w:rsid w:val="00B4346D"/>
    <w:rsid w:val="00B440F4"/>
    <w:rsid w:val="00B44432"/>
    <w:rsid w:val="00B447A5"/>
    <w:rsid w:val="00B449B9"/>
    <w:rsid w:val="00B44FFE"/>
    <w:rsid w:val="00B4654C"/>
    <w:rsid w:val="00B47293"/>
    <w:rsid w:val="00B47553"/>
    <w:rsid w:val="00B50E50"/>
    <w:rsid w:val="00B52120"/>
    <w:rsid w:val="00B53CE7"/>
    <w:rsid w:val="00B54ABC"/>
    <w:rsid w:val="00B55A97"/>
    <w:rsid w:val="00B55FC6"/>
    <w:rsid w:val="00B56CC5"/>
    <w:rsid w:val="00B56FBE"/>
    <w:rsid w:val="00B57B7A"/>
    <w:rsid w:val="00B60624"/>
    <w:rsid w:val="00B61F3D"/>
    <w:rsid w:val="00B62189"/>
    <w:rsid w:val="00B62A75"/>
    <w:rsid w:val="00B62AF7"/>
    <w:rsid w:val="00B62B58"/>
    <w:rsid w:val="00B62C5B"/>
    <w:rsid w:val="00B65149"/>
    <w:rsid w:val="00B65384"/>
    <w:rsid w:val="00B66567"/>
    <w:rsid w:val="00B66F52"/>
    <w:rsid w:val="00B66FE5"/>
    <w:rsid w:val="00B671E7"/>
    <w:rsid w:val="00B67CFD"/>
    <w:rsid w:val="00B71040"/>
    <w:rsid w:val="00B72880"/>
    <w:rsid w:val="00B72B93"/>
    <w:rsid w:val="00B73CF4"/>
    <w:rsid w:val="00B758BF"/>
    <w:rsid w:val="00B801C5"/>
    <w:rsid w:val="00B810C8"/>
    <w:rsid w:val="00B817EA"/>
    <w:rsid w:val="00B827A6"/>
    <w:rsid w:val="00B82C30"/>
    <w:rsid w:val="00B831CE"/>
    <w:rsid w:val="00B83FFC"/>
    <w:rsid w:val="00B853DD"/>
    <w:rsid w:val="00B862D2"/>
    <w:rsid w:val="00B86677"/>
    <w:rsid w:val="00B86FAA"/>
    <w:rsid w:val="00B87131"/>
    <w:rsid w:val="00B87F3D"/>
    <w:rsid w:val="00B90901"/>
    <w:rsid w:val="00B92EA7"/>
    <w:rsid w:val="00B939B1"/>
    <w:rsid w:val="00B95BF1"/>
    <w:rsid w:val="00B967CB"/>
    <w:rsid w:val="00B96D40"/>
    <w:rsid w:val="00B97386"/>
    <w:rsid w:val="00B978DB"/>
    <w:rsid w:val="00BA24E9"/>
    <w:rsid w:val="00BA259C"/>
    <w:rsid w:val="00BA263B"/>
    <w:rsid w:val="00BA2DF2"/>
    <w:rsid w:val="00BA42B2"/>
    <w:rsid w:val="00BA53C5"/>
    <w:rsid w:val="00BA5582"/>
    <w:rsid w:val="00BA5720"/>
    <w:rsid w:val="00BA58D4"/>
    <w:rsid w:val="00BA5B9E"/>
    <w:rsid w:val="00BA5EE9"/>
    <w:rsid w:val="00BA5F75"/>
    <w:rsid w:val="00BA7C9A"/>
    <w:rsid w:val="00BB197D"/>
    <w:rsid w:val="00BB4491"/>
    <w:rsid w:val="00BB4846"/>
    <w:rsid w:val="00BB5F8F"/>
    <w:rsid w:val="00BB657A"/>
    <w:rsid w:val="00BB7053"/>
    <w:rsid w:val="00BC0ED4"/>
    <w:rsid w:val="00BC15F3"/>
    <w:rsid w:val="00BC16F7"/>
    <w:rsid w:val="00BC1A4E"/>
    <w:rsid w:val="00BC28AB"/>
    <w:rsid w:val="00BC3AE0"/>
    <w:rsid w:val="00BC3E30"/>
    <w:rsid w:val="00BC4A72"/>
    <w:rsid w:val="00BC5DC7"/>
    <w:rsid w:val="00BC6B41"/>
    <w:rsid w:val="00BC6B8B"/>
    <w:rsid w:val="00BC6EE9"/>
    <w:rsid w:val="00BC73D8"/>
    <w:rsid w:val="00BC7A4F"/>
    <w:rsid w:val="00BD05BE"/>
    <w:rsid w:val="00BD08F4"/>
    <w:rsid w:val="00BD3544"/>
    <w:rsid w:val="00BD52D7"/>
    <w:rsid w:val="00BD5AD2"/>
    <w:rsid w:val="00BE22F3"/>
    <w:rsid w:val="00BE236E"/>
    <w:rsid w:val="00BE2713"/>
    <w:rsid w:val="00BE2EB3"/>
    <w:rsid w:val="00BE3707"/>
    <w:rsid w:val="00BE443A"/>
    <w:rsid w:val="00BE5B52"/>
    <w:rsid w:val="00BE67F8"/>
    <w:rsid w:val="00BE7481"/>
    <w:rsid w:val="00BE7B8D"/>
    <w:rsid w:val="00BF0993"/>
    <w:rsid w:val="00BF10A9"/>
    <w:rsid w:val="00BF1703"/>
    <w:rsid w:val="00BF1DC6"/>
    <w:rsid w:val="00BF231C"/>
    <w:rsid w:val="00BF3649"/>
    <w:rsid w:val="00BF37A3"/>
    <w:rsid w:val="00BF51E5"/>
    <w:rsid w:val="00BF74A6"/>
    <w:rsid w:val="00BF7718"/>
    <w:rsid w:val="00C013AD"/>
    <w:rsid w:val="00C01F97"/>
    <w:rsid w:val="00C020FB"/>
    <w:rsid w:val="00C03B5E"/>
    <w:rsid w:val="00C03DAF"/>
    <w:rsid w:val="00C04904"/>
    <w:rsid w:val="00C056B3"/>
    <w:rsid w:val="00C05F0E"/>
    <w:rsid w:val="00C06AF2"/>
    <w:rsid w:val="00C06C76"/>
    <w:rsid w:val="00C0709B"/>
    <w:rsid w:val="00C103E5"/>
    <w:rsid w:val="00C1209F"/>
    <w:rsid w:val="00C13319"/>
    <w:rsid w:val="00C13355"/>
    <w:rsid w:val="00C13EE9"/>
    <w:rsid w:val="00C15A7E"/>
    <w:rsid w:val="00C15B89"/>
    <w:rsid w:val="00C170FF"/>
    <w:rsid w:val="00C1726A"/>
    <w:rsid w:val="00C203B9"/>
    <w:rsid w:val="00C20516"/>
    <w:rsid w:val="00C20E27"/>
    <w:rsid w:val="00C21540"/>
    <w:rsid w:val="00C21906"/>
    <w:rsid w:val="00C21BFA"/>
    <w:rsid w:val="00C220C2"/>
    <w:rsid w:val="00C24C8D"/>
    <w:rsid w:val="00C25FE2"/>
    <w:rsid w:val="00C260F4"/>
    <w:rsid w:val="00C26B53"/>
    <w:rsid w:val="00C279B2"/>
    <w:rsid w:val="00C3033C"/>
    <w:rsid w:val="00C322B9"/>
    <w:rsid w:val="00C330DA"/>
    <w:rsid w:val="00C33E50"/>
    <w:rsid w:val="00C34C20"/>
    <w:rsid w:val="00C35A3E"/>
    <w:rsid w:val="00C42130"/>
    <w:rsid w:val="00C423A4"/>
    <w:rsid w:val="00C4265C"/>
    <w:rsid w:val="00C431F9"/>
    <w:rsid w:val="00C44BF5"/>
    <w:rsid w:val="00C467B0"/>
    <w:rsid w:val="00C47EC8"/>
    <w:rsid w:val="00C509E4"/>
    <w:rsid w:val="00C521D6"/>
    <w:rsid w:val="00C528FB"/>
    <w:rsid w:val="00C52D97"/>
    <w:rsid w:val="00C53A31"/>
    <w:rsid w:val="00C53F60"/>
    <w:rsid w:val="00C543A2"/>
    <w:rsid w:val="00C55232"/>
    <w:rsid w:val="00C553A4"/>
    <w:rsid w:val="00C55A06"/>
    <w:rsid w:val="00C55D03"/>
    <w:rsid w:val="00C5676D"/>
    <w:rsid w:val="00C56C65"/>
    <w:rsid w:val="00C56F7D"/>
    <w:rsid w:val="00C56FB3"/>
    <w:rsid w:val="00C57B8D"/>
    <w:rsid w:val="00C601BC"/>
    <w:rsid w:val="00C608EB"/>
    <w:rsid w:val="00C60A8B"/>
    <w:rsid w:val="00C62758"/>
    <w:rsid w:val="00C6329F"/>
    <w:rsid w:val="00C63340"/>
    <w:rsid w:val="00C63768"/>
    <w:rsid w:val="00C637FC"/>
    <w:rsid w:val="00C643F9"/>
    <w:rsid w:val="00C64E95"/>
    <w:rsid w:val="00C70958"/>
    <w:rsid w:val="00C71121"/>
    <w:rsid w:val="00C71372"/>
    <w:rsid w:val="00C72410"/>
    <w:rsid w:val="00C7287F"/>
    <w:rsid w:val="00C72EB1"/>
    <w:rsid w:val="00C73889"/>
    <w:rsid w:val="00C74E37"/>
    <w:rsid w:val="00C77D4B"/>
    <w:rsid w:val="00C77E6F"/>
    <w:rsid w:val="00C80CB8"/>
    <w:rsid w:val="00C819F8"/>
    <w:rsid w:val="00C8248C"/>
    <w:rsid w:val="00C82569"/>
    <w:rsid w:val="00C827A0"/>
    <w:rsid w:val="00C831EF"/>
    <w:rsid w:val="00C84C9E"/>
    <w:rsid w:val="00C84D40"/>
    <w:rsid w:val="00C84E33"/>
    <w:rsid w:val="00C86D6F"/>
    <w:rsid w:val="00C87193"/>
    <w:rsid w:val="00C878B7"/>
    <w:rsid w:val="00C905FC"/>
    <w:rsid w:val="00C912A8"/>
    <w:rsid w:val="00C92D03"/>
    <w:rsid w:val="00C9319C"/>
    <w:rsid w:val="00C93296"/>
    <w:rsid w:val="00C9435D"/>
    <w:rsid w:val="00C9524A"/>
    <w:rsid w:val="00C961A8"/>
    <w:rsid w:val="00C96741"/>
    <w:rsid w:val="00CA1004"/>
    <w:rsid w:val="00CA24C3"/>
    <w:rsid w:val="00CA27DC"/>
    <w:rsid w:val="00CA2D1B"/>
    <w:rsid w:val="00CA662A"/>
    <w:rsid w:val="00CA7AFD"/>
    <w:rsid w:val="00CA7C3C"/>
    <w:rsid w:val="00CB0189"/>
    <w:rsid w:val="00CB0BA2"/>
    <w:rsid w:val="00CB13B1"/>
    <w:rsid w:val="00CB182F"/>
    <w:rsid w:val="00CB1A42"/>
    <w:rsid w:val="00CB1B0C"/>
    <w:rsid w:val="00CB207E"/>
    <w:rsid w:val="00CB2C0B"/>
    <w:rsid w:val="00CB3689"/>
    <w:rsid w:val="00CB46F3"/>
    <w:rsid w:val="00CB4860"/>
    <w:rsid w:val="00CB49AC"/>
    <w:rsid w:val="00CB517D"/>
    <w:rsid w:val="00CB673D"/>
    <w:rsid w:val="00CB694A"/>
    <w:rsid w:val="00CB6D07"/>
    <w:rsid w:val="00CC038D"/>
    <w:rsid w:val="00CC0A48"/>
    <w:rsid w:val="00CC0E52"/>
    <w:rsid w:val="00CC38BE"/>
    <w:rsid w:val="00CC39FF"/>
    <w:rsid w:val="00CC3C2F"/>
    <w:rsid w:val="00CC3DFB"/>
    <w:rsid w:val="00CC4AC8"/>
    <w:rsid w:val="00CC5233"/>
    <w:rsid w:val="00CC54B3"/>
    <w:rsid w:val="00CC5990"/>
    <w:rsid w:val="00CC5DE6"/>
    <w:rsid w:val="00CC6E4E"/>
    <w:rsid w:val="00CC6FE8"/>
    <w:rsid w:val="00CC7131"/>
    <w:rsid w:val="00CC7202"/>
    <w:rsid w:val="00CC731D"/>
    <w:rsid w:val="00CD0F56"/>
    <w:rsid w:val="00CD23A5"/>
    <w:rsid w:val="00CD2808"/>
    <w:rsid w:val="00CD28BF"/>
    <w:rsid w:val="00CD31BE"/>
    <w:rsid w:val="00CD3370"/>
    <w:rsid w:val="00CD4092"/>
    <w:rsid w:val="00CD4A20"/>
    <w:rsid w:val="00CD50A1"/>
    <w:rsid w:val="00CD519E"/>
    <w:rsid w:val="00CD5EEF"/>
    <w:rsid w:val="00CD7DF9"/>
    <w:rsid w:val="00CE0C4F"/>
    <w:rsid w:val="00CE30EA"/>
    <w:rsid w:val="00CE45D8"/>
    <w:rsid w:val="00CE561B"/>
    <w:rsid w:val="00CF048A"/>
    <w:rsid w:val="00CF0FDE"/>
    <w:rsid w:val="00CF117D"/>
    <w:rsid w:val="00CF155A"/>
    <w:rsid w:val="00CF2947"/>
    <w:rsid w:val="00CF32C7"/>
    <w:rsid w:val="00CF4E76"/>
    <w:rsid w:val="00CF6451"/>
    <w:rsid w:val="00CF686F"/>
    <w:rsid w:val="00CF6E60"/>
    <w:rsid w:val="00CF707A"/>
    <w:rsid w:val="00CF7699"/>
    <w:rsid w:val="00CF797F"/>
    <w:rsid w:val="00CF7BCA"/>
    <w:rsid w:val="00D008FD"/>
    <w:rsid w:val="00D0321C"/>
    <w:rsid w:val="00D035EC"/>
    <w:rsid w:val="00D05CDA"/>
    <w:rsid w:val="00D061DC"/>
    <w:rsid w:val="00D06AB1"/>
    <w:rsid w:val="00D072ED"/>
    <w:rsid w:val="00D073DE"/>
    <w:rsid w:val="00D0746E"/>
    <w:rsid w:val="00D07A16"/>
    <w:rsid w:val="00D07FDC"/>
    <w:rsid w:val="00D1067E"/>
    <w:rsid w:val="00D10AA7"/>
    <w:rsid w:val="00D10F50"/>
    <w:rsid w:val="00D110CF"/>
    <w:rsid w:val="00D11272"/>
    <w:rsid w:val="00D119FB"/>
    <w:rsid w:val="00D126F5"/>
    <w:rsid w:val="00D1361C"/>
    <w:rsid w:val="00D14358"/>
    <w:rsid w:val="00D1489E"/>
    <w:rsid w:val="00D15F89"/>
    <w:rsid w:val="00D161B7"/>
    <w:rsid w:val="00D16436"/>
    <w:rsid w:val="00D17250"/>
    <w:rsid w:val="00D17627"/>
    <w:rsid w:val="00D20207"/>
    <w:rsid w:val="00D20737"/>
    <w:rsid w:val="00D21E81"/>
    <w:rsid w:val="00D223DE"/>
    <w:rsid w:val="00D240AD"/>
    <w:rsid w:val="00D2522F"/>
    <w:rsid w:val="00D2585A"/>
    <w:rsid w:val="00D25E37"/>
    <w:rsid w:val="00D25F5A"/>
    <w:rsid w:val="00D2661A"/>
    <w:rsid w:val="00D27582"/>
    <w:rsid w:val="00D31521"/>
    <w:rsid w:val="00D32719"/>
    <w:rsid w:val="00D33333"/>
    <w:rsid w:val="00D34CB7"/>
    <w:rsid w:val="00D352A2"/>
    <w:rsid w:val="00D36AC4"/>
    <w:rsid w:val="00D37A03"/>
    <w:rsid w:val="00D40463"/>
    <w:rsid w:val="00D4099D"/>
    <w:rsid w:val="00D40D0F"/>
    <w:rsid w:val="00D4162B"/>
    <w:rsid w:val="00D41DFA"/>
    <w:rsid w:val="00D42076"/>
    <w:rsid w:val="00D4220D"/>
    <w:rsid w:val="00D4261C"/>
    <w:rsid w:val="00D426AB"/>
    <w:rsid w:val="00D435A9"/>
    <w:rsid w:val="00D444F4"/>
    <w:rsid w:val="00D4514F"/>
    <w:rsid w:val="00D451E2"/>
    <w:rsid w:val="00D454B0"/>
    <w:rsid w:val="00D45CDA"/>
    <w:rsid w:val="00D45E89"/>
    <w:rsid w:val="00D45E8D"/>
    <w:rsid w:val="00D466AE"/>
    <w:rsid w:val="00D46E97"/>
    <w:rsid w:val="00D4734F"/>
    <w:rsid w:val="00D51752"/>
    <w:rsid w:val="00D51BF3"/>
    <w:rsid w:val="00D54B98"/>
    <w:rsid w:val="00D55468"/>
    <w:rsid w:val="00D55EEB"/>
    <w:rsid w:val="00D5657B"/>
    <w:rsid w:val="00D56D85"/>
    <w:rsid w:val="00D57A5E"/>
    <w:rsid w:val="00D60D91"/>
    <w:rsid w:val="00D60F0B"/>
    <w:rsid w:val="00D61636"/>
    <w:rsid w:val="00D61D93"/>
    <w:rsid w:val="00D638DE"/>
    <w:rsid w:val="00D65660"/>
    <w:rsid w:val="00D66846"/>
    <w:rsid w:val="00D67276"/>
    <w:rsid w:val="00D675FB"/>
    <w:rsid w:val="00D6788F"/>
    <w:rsid w:val="00D71F25"/>
    <w:rsid w:val="00D727D5"/>
    <w:rsid w:val="00D728DB"/>
    <w:rsid w:val="00D74BF8"/>
    <w:rsid w:val="00D74D48"/>
    <w:rsid w:val="00D7634B"/>
    <w:rsid w:val="00D77031"/>
    <w:rsid w:val="00D7735D"/>
    <w:rsid w:val="00D80901"/>
    <w:rsid w:val="00D81136"/>
    <w:rsid w:val="00D814F9"/>
    <w:rsid w:val="00D84941"/>
    <w:rsid w:val="00D84FA1"/>
    <w:rsid w:val="00D851F0"/>
    <w:rsid w:val="00D85202"/>
    <w:rsid w:val="00D85494"/>
    <w:rsid w:val="00D85747"/>
    <w:rsid w:val="00D858F6"/>
    <w:rsid w:val="00D86DB7"/>
    <w:rsid w:val="00D871B8"/>
    <w:rsid w:val="00D9060C"/>
    <w:rsid w:val="00D909DB"/>
    <w:rsid w:val="00D926D0"/>
    <w:rsid w:val="00D93030"/>
    <w:rsid w:val="00D941E8"/>
    <w:rsid w:val="00D950E1"/>
    <w:rsid w:val="00D952A6"/>
    <w:rsid w:val="00D96509"/>
    <w:rsid w:val="00D97F99"/>
    <w:rsid w:val="00DA14DD"/>
    <w:rsid w:val="00DA1DC6"/>
    <w:rsid w:val="00DA1E08"/>
    <w:rsid w:val="00DA24F8"/>
    <w:rsid w:val="00DA2549"/>
    <w:rsid w:val="00DA28A5"/>
    <w:rsid w:val="00DA28E8"/>
    <w:rsid w:val="00DA29ED"/>
    <w:rsid w:val="00DA2A13"/>
    <w:rsid w:val="00DA36F8"/>
    <w:rsid w:val="00DA38D3"/>
    <w:rsid w:val="00DA3932"/>
    <w:rsid w:val="00DA3AFC"/>
    <w:rsid w:val="00DA4202"/>
    <w:rsid w:val="00DA5E74"/>
    <w:rsid w:val="00DA64F8"/>
    <w:rsid w:val="00DA6C15"/>
    <w:rsid w:val="00DA731B"/>
    <w:rsid w:val="00DA7706"/>
    <w:rsid w:val="00DA7EBB"/>
    <w:rsid w:val="00DB00CD"/>
    <w:rsid w:val="00DB0B90"/>
    <w:rsid w:val="00DB1C68"/>
    <w:rsid w:val="00DB2864"/>
    <w:rsid w:val="00DB38EE"/>
    <w:rsid w:val="00DB498B"/>
    <w:rsid w:val="00DB51E5"/>
    <w:rsid w:val="00DB5900"/>
    <w:rsid w:val="00DB604A"/>
    <w:rsid w:val="00DB66CA"/>
    <w:rsid w:val="00DB6BCA"/>
    <w:rsid w:val="00DB7113"/>
    <w:rsid w:val="00DB7234"/>
    <w:rsid w:val="00DB73C2"/>
    <w:rsid w:val="00DC0321"/>
    <w:rsid w:val="00DC036E"/>
    <w:rsid w:val="00DC16C9"/>
    <w:rsid w:val="00DC1BEF"/>
    <w:rsid w:val="00DC3067"/>
    <w:rsid w:val="00DC370B"/>
    <w:rsid w:val="00DC445B"/>
    <w:rsid w:val="00DC5B90"/>
    <w:rsid w:val="00DC72D0"/>
    <w:rsid w:val="00DC7C54"/>
    <w:rsid w:val="00DD00FF"/>
    <w:rsid w:val="00DD0619"/>
    <w:rsid w:val="00DD07FB"/>
    <w:rsid w:val="00DD23C7"/>
    <w:rsid w:val="00DD25C6"/>
    <w:rsid w:val="00DD34FA"/>
    <w:rsid w:val="00DD35DD"/>
    <w:rsid w:val="00DD4A49"/>
    <w:rsid w:val="00DD4FE5"/>
    <w:rsid w:val="00DD54B0"/>
    <w:rsid w:val="00DD57EE"/>
    <w:rsid w:val="00DD6BCC"/>
    <w:rsid w:val="00DD70C1"/>
    <w:rsid w:val="00DD7E71"/>
    <w:rsid w:val="00DE0A4B"/>
    <w:rsid w:val="00DE2410"/>
    <w:rsid w:val="00DE2939"/>
    <w:rsid w:val="00DE41D7"/>
    <w:rsid w:val="00DE58B9"/>
    <w:rsid w:val="00DE5FC7"/>
    <w:rsid w:val="00DE6E81"/>
    <w:rsid w:val="00DE703F"/>
    <w:rsid w:val="00DE7595"/>
    <w:rsid w:val="00DF0FF2"/>
    <w:rsid w:val="00DF1404"/>
    <w:rsid w:val="00DF1961"/>
    <w:rsid w:val="00DF44DE"/>
    <w:rsid w:val="00DF45C6"/>
    <w:rsid w:val="00DF4A10"/>
    <w:rsid w:val="00DF53C6"/>
    <w:rsid w:val="00DF7765"/>
    <w:rsid w:val="00DF7C12"/>
    <w:rsid w:val="00DF7E0A"/>
    <w:rsid w:val="00E01138"/>
    <w:rsid w:val="00E01158"/>
    <w:rsid w:val="00E02DFB"/>
    <w:rsid w:val="00E030F9"/>
    <w:rsid w:val="00E0311A"/>
    <w:rsid w:val="00E03138"/>
    <w:rsid w:val="00E04538"/>
    <w:rsid w:val="00E06404"/>
    <w:rsid w:val="00E077F6"/>
    <w:rsid w:val="00E119DC"/>
    <w:rsid w:val="00E11A85"/>
    <w:rsid w:val="00E122BD"/>
    <w:rsid w:val="00E12495"/>
    <w:rsid w:val="00E12535"/>
    <w:rsid w:val="00E13867"/>
    <w:rsid w:val="00E14851"/>
    <w:rsid w:val="00E15291"/>
    <w:rsid w:val="00E15444"/>
    <w:rsid w:val="00E15CCD"/>
    <w:rsid w:val="00E15D9E"/>
    <w:rsid w:val="00E168E8"/>
    <w:rsid w:val="00E2007E"/>
    <w:rsid w:val="00E202EF"/>
    <w:rsid w:val="00E210B5"/>
    <w:rsid w:val="00E21A9A"/>
    <w:rsid w:val="00E22164"/>
    <w:rsid w:val="00E2552F"/>
    <w:rsid w:val="00E25D2E"/>
    <w:rsid w:val="00E26403"/>
    <w:rsid w:val="00E278ED"/>
    <w:rsid w:val="00E307A1"/>
    <w:rsid w:val="00E3137A"/>
    <w:rsid w:val="00E32213"/>
    <w:rsid w:val="00E32CCF"/>
    <w:rsid w:val="00E33542"/>
    <w:rsid w:val="00E3420C"/>
    <w:rsid w:val="00E34A98"/>
    <w:rsid w:val="00E34C83"/>
    <w:rsid w:val="00E35D1E"/>
    <w:rsid w:val="00E364F9"/>
    <w:rsid w:val="00E365FA"/>
    <w:rsid w:val="00E36789"/>
    <w:rsid w:val="00E411E9"/>
    <w:rsid w:val="00E44A83"/>
    <w:rsid w:val="00E47075"/>
    <w:rsid w:val="00E502C1"/>
    <w:rsid w:val="00E502DD"/>
    <w:rsid w:val="00E50D3A"/>
    <w:rsid w:val="00E51387"/>
    <w:rsid w:val="00E51E68"/>
    <w:rsid w:val="00E52EFD"/>
    <w:rsid w:val="00E5408A"/>
    <w:rsid w:val="00E56800"/>
    <w:rsid w:val="00E56802"/>
    <w:rsid w:val="00E56B06"/>
    <w:rsid w:val="00E56BE8"/>
    <w:rsid w:val="00E5734B"/>
    <w:rsid w:val="00E574AD"/>
    <w:rsid w:val="00E574C5"/>
    <w:rsid w:val="00E57925"/>
    <w:rsid w:val="00E6204D"/>
    <w:rsid w:val="00E6226A"/>
    <w:rsid w:val="00E62FF9"/>
    <w:rsid w:val="00E631BF"/>
    <w:rsid w:val="00E635D6"/>
    <w:rsid w:val="00E6363E"/>
    <w:rsid w:val="00E639BC"/>
    <w:rsid w:val="00E64E86"/>
    <w:rsid w:val="00E65198"/>
    <w:rsid w:val="00E65489"/>
    <w:rsid w:val="00E65C75"/>
    <w:rsid w:val="00E664CC"/>
    <w:rsid w:val="00E66E21"/>
    <w:rsid w:val="00E67E10"/>
    <w:rsid w:val="00E70388"/>
    <w:rsid w:val="00E70B15"/>
    <w:rsid w:val="00E70F92"/>
    <w:rsid w:val="00E73619"/>
    <w:rsid w:val="00E73829"/>
    <w:rsid w:val="00E74C54"/>
    <w:rsid w:val="00E77675"/>
    <w:rsid w:val="00E77926"/>
    <w:rsid w:val="00E77A03"/>
    <w:rsid w:val="00E77A35"/>
    <w:rsid w:val="00E80839"/>
    <w:rsid w:val="00E81791"/>
    <w:rsid w:val="00E822E8"/>
    <w:rsid w:val="00E82554"/>
    <w:rsid w:val="00E82606"/>
    <w:rsid w:val="00E82674"/>
    <w:rsid w:val="00E83036"/>
    <w:rsid w:val="00E8350B"/>
    <w:rsid w:val="00E83A46"/>
    <w:rsid w:val="00E846C8"/>
    <w:rsid w:val="00E84957"/>
    <w:rsid w:val="00E84A55"/>
    <w:rsid w:val="00E85BFF"/>
    <w:rsid w:val="00E90221"/>
    <w:rsid w:val="00E90391"/>
    <w:rsid w:val="00E906C2"/>
    <w:rsid w:val="00E9070B"/>
    <w:rsid w:val="00E90E4E"/>
    <w:rsid w:val="00E914A5"/>
    <w:rsid w:val="00E91960"/>
    <w:rsid w:val="00E92ABD"/>
    <w:rsid w:val="00E9311F"/>
    <w:rsid w:val="00E934D1"/>
    <w:rsid w:val="00E94552"/>
    <w:rsid w:val="00E94AF0"/>
    <w:rsid w:val="00E95D13"/>
    <w:rsid w:val="00E95DD3"/>
    <w:rsid w:val="00E969D5"/>
    <w:rsid w:val="00E96C08"/>
    <w:rsid w:val="00E97E78"/>
    <w:rsid w:val="00EA1C78"/>
    <w:rsid w:val="00EA1DDF"/>
    <w:rsid w:val="00EA3655"/>
    <w:rsid w:val="00EA50C5"/>
    <w:rsid w:val="00EA58D1"/>
    <w:rsid w:val="00EA61BC"/>
    <w:rsid w:val="00EA67C0"/>
    <w:rsid w:val="00EA681A"/>
    <w:rsid w:val="00EA735B"/>
    <w:rsid w:val="00EB16E7"/>
    <w:rsid w:val="00EB1B37"/>
    <w:rsid w:val="00EB1E69"/>
    <w:rsid w:val="00EB2086"/>
    <w:rsid w:val="00EB28E1"/>
    <w:rsid w:val="00EB2E97"/>
    <w:rsid w:val="00EB527F"/>
    <w:rsid w:val="00EB5EDF"/>
    <w:rsid w:val="00EB60FE"/>
    <w:rsid w:val="00EB74DB"/>
    <w:rsid w:val="00EB7902"/>
    <w:rsid w:val="00EC0AD2"/>
    <w:rsid w:val="00EC28CD"/>
    <w:rsid w:val="00EC3479"/>
    <w:rsid w:val="00EC5359"/>
    <w:rsid w:val="00EC562A"/>
    <w:rsid w:val="00EC799F"/>
    <w:rsid w:val="00ED067A"/>
    <w:rsid w:val="00ED0799"/>
    <w:rsid w:val="00ED0E1D"/>
    <w:rsid w:val="00ED2B50"/>
    <w:rsid w:val="00ED3B43"/>
    <w:rsid w:val="00EE0212"/>
    <w:rsid w:val="00EE0350"/>
    <w:rsid w:val="00EE0719"/>
    <w:rsid w:val="00EE0A00"/>
    <w:rsid w:val="00EE0E80"/>
    <w:rsid w:val="00EE3AFC"/>
    <w:rsid w:val="00EE3D7D"/>
    <w:rsid w:val="00EE479E"/>
    <w:rsid w:val="00EE5279"/>
    <w:rsid w:val="00EE613F"/>
    <w:rsid w:val="00EE6867"/>
    <w:rsid w:val="00EE7295"/>
    <w:rsid w:val="00EE7869"/>
    <w:rsid w:val="00EE7FDF"/>
    <w:rsid w:val="00EF054A"/>
    <w:rsid w:val="00EF1CF0"/>
    <w:rsid w:val="00EF3223"/>
    <w:rsid w:val="00EF3235"/>
    <w:rsid w:val="00EF3242"/>
    <w:rsid w:val="00EF7DEF"/>
    <w:rsid w:val="00EF7E72"/>
    <w:rsid w:val="00F00289"/>
    <w:rsid w:val="00F00574"/>
    <w:rsid w:val="00F00A37"/>
    <w:rsid w:val="00F01542"/>
    <w:rsid w:val="00F02C8E"/>
    <w:rsid w:val="00F02EAC"/>
    <w:rsid w:val="00F03753"/>
    <w:rsid w:val="00F044FB"/>
    <w:rsid w:val="00F058DE"/>
    <w:rsid w:val="00F05EB5"/>
    <w:rsid w:val="00F06A70"/>
    <w:rsid w:val="00F06D37"/>
    <w:rsid w:val="00F07B9D"/>
    <w:rsid w:val="00F10926"/>
    <w:rsid w:val="00F11586"/>
    <w:rsid w:val="00F1183B"/>
    <w:rsid w:val="00F11C9F"/>
    <w:rsid w:val="00F12263"/>
    <w:rsid w:val="00F12597"/>
    <w:rsid w:val="00F1409D"/>
    <w:rsid w:val="00F14214"/>
    <w:rsid w:val="00F1444C"/>
    <w:rsid w:val="00F14932"/>
    <w:rsid w:val="00F14A52"/>
    <w:rsid w:val="00F157A9"/>
    <w:rsid w:val="00F159BA"/>
    <w:rsid w:val="00F17021"/>
    <w:rsid w:val="00F1798F"/>
    <w:rsid w:val="00F20A9E"/>
    <w:rsid w:val="00F218F3"/>
    <w:rsid w:val="00F23F59"/>
    <w:rsid w:val="00F25BB6"/>
    <w:rsid w:val="00F25ECB"/>
    <w:rsid w:val="00F262C6"/>
    <w:rsid w:val="00F26B7E"/>
    <w:rsid w:val="00F27211"/>
    <w:rsid w:val="00F27A3B"/>
    <w:rsid w:val="00F33359"/>
    <w:rsid w:val="00F3355B"/>
    <w:rsid w:val="00F33817"/>
    <w:rsid w:val="00F33E25"/>
    <w:rsid w:val="00F3447F"/>
    <w:rsid w:val="00F36885"/>
    <w:rsid w:val="00F37458"/>
    <w:rsid w:val="00F40D86"/>
    <w:rsid w:val="00F420D5"/>
    <w:rsid w:val="00F426EF"/>
    <w:rsid w:val="00F4385B"/>
    <w:rsid w:val="00F451EA"/>
    <w:rsid w:val="00F45447"/>
    <w:rsid w:val="00F454F4"/>
    <w:rsid w:val="00F45691"/>
    <w:rsid w:val="00F456C6"/>
    <w:rsid w:val="00F4577B"/>
    <w:rsid w:val="00F46496"/>
    <w:rsid w:val="00F474D0"/>
    <w:rsid w:val="00F477F2"/>
    <w:rsid w:val="00F47E8C"/>
    <w:rsid w:val="00F50179"/>
    <w:rsid w:val="00F52B68"/>
    <w:rsid w:val="00F52D5E"/>
    <w:rsid w:val="00F54011"/>
    <w:rsid w:val="00F54AFE"/>
    <w:rsid w:val="00F561B5"/>
    <w:rsid w:val="00F56511"/>
    <w:rsid w:val="00F6194E"/>
    <w:rsid w:val="00F623AC"/>
    <w:rsid w:val="00F6315C"/>
    <w:rsid w:val="00F6412A"/>
    <w:rsid w:val="00F65893"/>
    <w:rsid w:val="00F65C54"/>
    <w:rsid w:val="00F66A4A"/>
    <w:rsid w:val="00F6755F"/>
    <w:rsid w:val="00F7198F"/>
    <w:rsid w:val="00F71E22"/>
    <w:rsid w:val="00F72142"/>
    <w:rsid w:val="00F72AE7"/>
    <w:rsid w:val="00F72EFD"/>
    <w:rsid w:val="00F73520"/>
    <w:rsid w:val="00F7416E"/>
    <w:rsid w:val="00F743FF"/>
    <w:rsid w:val="00F751C9"/>
    <w:rsid w:val="00F75C17"/>
    <w:rsid w:val="00F77470"/>
    <w:rsid w:val="00F77AD7"/>
    <w:rsid w:val="00F77D98"/>
    <w:rsid w:val="00F833BA"/>
    <w:rsid w:val="00F84F74"/>
    <w:rsid w:val="00F84FD0"/>
    <w:rsid w:val="00F85375"/>
    <w:rsid w:val="00F859A8"/>
    <w:rsid w:val="00F8663E"/>
    <w:rsid w:val="00F9108B"/>
    <w:rsid w:val="00F91349"/>
    <w:rsid w:val="00F92099"/>
    <w:rsid w:val="00F92514"/>
    <w:rsid w:val="00F93A8A"/>
    <w:rsid w:val="00F95236"/>
    <w:rsid w:val="00F95248"/>
    <w:rsid w:val="00F956A9"/>
    <w:rsid w:val="00F963ED"/>
    <w:rsid w:val="00F9663C"/>
    <w:rsid w:val="00F966CF"/>
    <w:rsid w:val="00F96CAE"/>
    <w:rsid w:val="00F97C99"/>
    <w:rsid w:val="00F97D7C"/>
    <w:rsid w:val="00F97DF4"/>
    <w:rsid w:val="00FA01AE"/>
    <w:rsid w:val="00FA16ED"/>
    <w:rsid w:val="00FA1968"/>
    <w:rsid w:val="00FA1F73"/>
    <w:rsid w:val="00FA2CFC"/>
    <w:rsid w:val="00FA3DD9"/>
    <w:rsid w:val="00FA508B"/>
    <w:rsid w:val="00FA662D"/>
    <w:rsid w:val="00FA6730"/>
    <w:rsid w:val="00FA73B1"/>
    <w:rsid w:val="00FB0C52"/>
    <w:rsid w:val="00FB0CB9"/>
    <w:rsid w:val="00FB0FE0"/>
    <w:rsid w:val="00FB2E89"/>
    <w:rsid w:val="00FB2F72"/>
    <w:rsid w:val="00FB30F2"/>
    <w:rsid w:val="00FB45F1"/>
    <w:rsid w:val="00FB4A72"/>
    <w:rsid w:val="00FB54E8"/>
    <w:rsid w:val="00FB5B04"/>
    <w:rsid w:val="00FB5FA6"/>
    <w:rsid w:val="00FB7054"/>
    <w:rsid w:val="00FB75F7"/>
    <w:rsid w:val="00FC17B7"/>
    <w:rsid w:val="00FC2CB7"/>
    <w:rsid w:val="00FC4090"/>
    <w:rsid w:val="00FC46AF"/>
    <w:rsid w:val="00FC5029"/>
    <w:rsid w:val="00FC5569"/>
    <w:rsid w:val="00FC55B4"/>
    <w:rsid w:val="00FC55D1"/>
    <w:rsid w:val="00FC69BF"/>
    <w:rsid w:val="00FC72EE"/>
    <w:rsid w:val="00FD00E6"/>
    <w:rsid w:val="00FD09A1"/>
    <w:rsid w:val="00FD0C80"/>
    <w:rsid w:val="00FD1317"/>
    <w:rsid w:val="00FD1646"/>
    <w:rsid w:val="00FD1C98"/>
    <w:rsid w:val="00FD29CC"/>
    <w:rsid w:val="00FD2A7C"/>
    <w:rsid w:val="00FD59EB"/>
    <w:rsid w:val="00FD5E15"/>
    <w:rsid w:val="00FD62ED"/>
    <w:rsid w:val="00FD6E82"/>
    <w:rsid w:val="00FD7299"/>
    <w:rsid w:val="00FD78D3"/>
    <w:rsid w:val="00FE0543"/>
    <w:rsid w:val="00FE1FBE"/>
    <w:rsid w:val="00FE2669"/>
    <w:rsid w:val="00FE3901"/>
    <w:rsid w:val="00FE39D3"/>
    <w:rsid w:val="00FE4410"/>
    <w:rsid w:val="00FE4B3D"/>
    <w:rsid w:val="00FE4BCE"/>
    <w:rsid w:val="00FE54AE"/>
    <w:rsid w:val="00FE5580"/>
    <w:rsid w:val="00FE576A"/>
    <w:rsid w:val="00FE5ECA"/>
    <w:rsid w:val="00FE77E2"/>
    <w:rsid w:val="00FE7E79"/>
    <w:rsid w:val="00FF04D8"/>
    <w:rsid w:val="00FF0733"/>
    <w:rsid w:val="00FF3E7D"/>
    <w:rsid w:val="00FF5B99"/>
    <w:rsid w:val="00FF730C"/>
    <w:rsid w:val="00FF73F4"/>
    <w:rsid w:val="00FF7CE4"/>
    <w:rsid w:val="00FF7E39"/>
    <w:rsid w:val="01D803E5"/>
    <w:rsid w:val="02606269"/>
    <w:rsid w:val="04D70BF5"/>
    <w:rsid w:val="06500E91"/>
    <w:rsid w:val="08526E4E"/>
    <w:rsid w:val="08CF1E16"/>
    <w:rsid w:val="0B9E1A24"/>
    <w:rsid w:val="0C26251C"/>
    <w:rsid w:val="0D4A7AE3"/>
    <w:rsid w:val="16DA484D"/>
    <w:rsid w:val="16DB76B1"/>
    <w:rsid w:val="176F0AF9"/>
    <w:rsid w:val="18847D7E"/>
    <w:rsid w:val="19970EE1"/>
    <w:rsid w:val="1AC7676F"/>
    <w:rsid w:val="1B2E6E70"/>
    <w:rsid w:val="1CBA665B"/>
    <w:rsid w:val="1CF54601"/>
    <w:rsid w:val="1CFF359F"/>
    <w:rsid w:val="1D8B2357"/>
    <w:rsid w:val="1DBF5AC0"/>
    <w:rsid w:val="20866616"/>
    <w:rsid w:val="20F360E1"/>
    <w:rsid w:val="222816D8"/>
    <w:rsid w:val="22A55C69"/>
    <w:rsid w:val="246F6DF5"/>
    <w:rsid w:val="25042AEC"/>
    <w:rsid w:val="258462F2"/>
    <w:rsid w:val="259A0046"/>
    <w:rsid w:val="2607279B"/>
    <w:rsid w:val="278960E5"/>
    <w:rsid w:val="27910434"/>
    <w:rsid w:val="28ED3ECA"/>
    <w:rsid w:val="29186C58"/>
    <w:rsid w:val="2A3572D0"/>
    <w:rsid w:val="2B2F6A18"/>
    <w:rsid w:val="2BA016C4"/>
    <w:rsid w:val="2D8748E9"/>
    <w:rsid w:val="2FD66555"/>
    <w:rsid w:val="304946AE"/>
    <w:rsid w:val="31D73965"/>
    <w:rsid w:val="338A6576"/>
    <w:rsid w:val="353359B0"/>
    <w:rsid w:val="37537F32"/>
    <w:rsid w:val="38CF5760"/>
    <w:rsid w:val="3C340332"/>
    <w:rsid w:val="3D583BAC"/>
    <w:rsid w:val="3E360F52"/>
    <w:rsid w:val="421C6B8C"/>
    <w:rsid w:val="42667570"/>
    <w:rsid w:val="441B1489"/>
    <w:rsid w:val="44D12D8B"/>
    <w:rsid w:val="45231764"/>
    <w:rsid w:val="45E14668"/>
    <w:rsid w:val="473A5423"/>
    <w:rsid w:val="47947ED7"/>
    <w:rsid w:val="48DF5182"/>
    <w:rsid w:val="4B436A33"/>
    <w:rsid w:val="4D1117F8"/>
    <w:rsid w:val="519A258E"/>
    <w:rsid w:val="51BD5911"/>
    <w:rsid w:val="55045144"/>
    <w:rsid w:val="574A6804"/>
    <w:rsid w:val="57DF1A74"/>
    <w:rsid w:val="590A569C"/>
    <w:rsid w:val="5A65079B"/>
    <w:rsid w:val="5EFE32BA"/>
    <w:rsid w:val="5F3E65F6"/>
    <w:rsid w:val="60246548"/>
    <w:rsid w:val="620D0B5A"/>
    <w:rsid w:val="62201968"/>
    <w:rsid w:val="63844808"/>
    <w:rsid w:val="64D2523E"/>
    <w:rsid w:val="651027B1"/>
    <w:rsid w:val="654A5A3F"/>
    <w:rsid w:val="684654F4"/>
    <w:rsid w:val="694B3F50"/>
    <w:rsid w:val="698B5B21"/>
    <w:rsid w:val="6CCE0EE6"/>
    <w:rsid w:val="6D1F0E88"/>
    <w:rsid w:val="6E9060EF"/>
    <w:rsid w:val="6ED07197"/>
    <w:rsid w:val="708A1E04"/>
    <w:rsid w:val="72455352"/>
    <w:rsid w:val="74F11BE7"/>
    <w:rsid w:val="76C07077"/>
    <w:rsid w:val="77FB6923"/>
    <w:rsid w:val="7D5323F5"/>
    <w:rsid w:val="7D5C130C"/>
    <w:rsid w:val="7D913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after="260" w:line="416" w:lineRule="auto"/>
      <w:outlineLvl w:val="2"/>
    </w:pPr>
    <w:rPr>
      <w:b/>
      <w:bCs/>
      <w:sz w:val="32"/>
      <w:szCs w:val="32"/>
    </w:rPr>
  </w:style>
  <w:style w:type="paragraph" w:styleId="5">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41"/>
    <w:unhideWhenUsed/>
    <w:qFormat/>
    <w:uiPriority w:val="99"/>
    <w:pPr>
      <w:jc w:val="left"/>
    </w:pPr>
  </w:style>
  <w:style w:type="paragraph" w:styleId="14">
    <w:name w:val="Body Text"/>
    <w:basedOn w:val="1"/>
    <w:link w:val="92"/>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Date"/>
    <w:basedOn w:val="1"/>
    <w:next w:val="1"/>
    <w:link w:val="247"/>
    <w:semiHidden/>
    <w:unhideWhenUsed/>
    <w:qFormat/>
    <w:uiPriority w:val="99"/>
    <w:pPr>
      <w:ind w:left="100" w:leftChars="2500"/>
    </w:pPr>
  </w:style>
  <w:style w:type="paragraph" w:styleId="18">
    <w:name w:val="Balloon Text"/>
    <w:basedOn w:val="1"/>
    <w:link w:val="51"/>
    <w:semiHidden/>
    <w:unhideWhenUsed/>
    <w:qFormat/>
    <w:uiPriority w:val="99"/>
    <w:rPr>
      <w:sz w:val="18"/>
      <w:szCs w:val="18"/>
    </w:rPr>
  </w:style>
  <w:style w:type="paragraph" w:styleId="19">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9"/>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5"/>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Normal (Web)"/>
    <w:basedOn w:val="1"/>
    <w:qFormat/>
    <w:uiPriority w:val="0"/>
    <w:pPr>
      <w:adjustRightInd/>
      <w:spacing w:beforeAutospacing="1" w:afterAutospacing="1" w:line="240" w:lineRule="auto"/>
      <w:jc w:val="left"/>
    </w:pPr>
    <w:rPr>
      <w:rFonts w:asciiTheme="minorHAnsi" w:hAnsiTheme="minorHAnsi" w:eastAsiaTheme="minorEastAsia"/>
      <w:kern w:val="0"/>
      <w:sz w:val="24"/>
      <w:szCs w:val="24"/>
    </w:rPr>
  </w:style>
  <w:style w:type="paragraph" w:styleId="28">
    <w:name w:val="Title"/>
    <w:basedOn w:val="1"/>
    <w:link w:val="54"/>
    <w:qFormat/>
    <w:uiPriority w:val="0"/>
    <w:pPr>
      <w:spacing w:before="240" w:after="60"/>
      <w:jc w:val="center"/>
      <w:outlineLvl w:val="0"/>
    </w:pPr>
    <w:rPr>
      <w:rFonts w:ascii="Arial" w:hAnsi="Arial" w:cs="Arial"/>
      <w:b/>
      <w:bCs/>
      <w:sz w:val="32"/>
      <w:szCs w:val="32"/>
    </w:rPr>
  </w:style>
  <w:style w:type="paragraph" w:styleId="29">
    <w:name w:val="annotation subject"/>
    <w:basedOn w:val="13"/>
    <w:next w:val="13"/>
    <w:link w:val="242"/>
    <w:semiHidden/>
    <w:unhideWhenUsed/>
    <w:qFormat/>
    <w:uiPriority w:val="99"/>
    <w:rPr>
      <w:b/>
      <w:bCs/>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qFormat/>
    <w:uiPriority w:val="0"/>
    <w:rPr>
      <w:rFonts w:ascii="宋体" w:hAnsi="Times New Roman" w:eastAsia="宋体"/>
      <w:sz w:val="18"/>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HTML Code"/>
    <w:basedOn w:val="32"/>
    <w:semiHidden/>
    <w:unhideWhenUsed/>
    <w:qFormat/>
    <w:uiPriority w:val="99"/>
    <w:rPr>
      <w:rFonts w:ascii="Courier New" w:hAnsi="Courier New"/>
      <w:sz w:val="20"/>
    </w:rPr>
  </w:style>
  <w:style w:type="character" w:styleId="38">
    <w:name w:val="annotation reference"/>
    <w:basedOn w:val="32"/>
    <w:unhideWhenUsed/>
    <w:qFormat/>
    <w:uiPriority w:val="0"/>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2"/>
    <w:qFormat/>
    <w:uiPriority w:val="0"/>
    <w:rPr>
      <w:b/>
      <w:bCs/>
      <w:kern w:val="44"/>
      <w:sz w:val="44"/>
      <w:szCs w:val="44"/>
    </w:rPr>
  </w:style>
  <w:style w:type="character" w:customStyle="1" w:styleId="41">
    <w:name w:val="标题 2 字符"/>
    <w:link w:val="3"/>
    <w:qFormat/>
    <w:uiPriority w:val="0"/>
    <w:rPr>
      <w:rFonts w:ascii="Arial" w:hAnsi="Arial" w:eastAsia="黑体"/>
      <w:b/>
      <w:bCs/>
      <w:kern w:val="2"/>
      <w:sz w:val="32"/>
      <w:szCs w:val="32"/>
    </w:rPr>
  </w:style>
  <w:style w:type="character" w:customStyle="1" w:styleId="42">
    <w:name w:val="标题 3 字符"/>
    <w:link w:val="4"/>
    <w:qFormat/>
    <w:uiPriority w:val="0"/>
    <w:rPr>
      <w:b/>
      <w:bCs/>
      <w:kern w:val="2"/>
      <w:sz w:val="32"/>
      <w:szCs w:val="32"/>
    </w:rPr>
  </w:style>
  <w:style w:type="character" w:customStyle="1" w:styleId="43">
    <w:name w:val="标题 4 字符"/>
    <w:link w:val="5"/>
    <w:qFormat/>
    <w:uiPriority w:val="0"/>
    <w:rPr>
      <w:rFonts w:ascii="Arial" w:hAnsi="Arial" w:eastAsia="黑体"/>
      <w:b/>
      <w:bCs/>
      <w:kern w:val="2"/>
      <w:sz w:val="28"/>
      <w:szCs w:val="28"/>
    </w:rPr>
  </w:style>
  <w:style w:type="character" w:customStyle="1" w:styleId="44">
    <w:name w:val="标题 5 字符"/>
    <w:link w:val="6"/>
    <w:qFormat/>
    <w:uiPriority w:val="0"/>
    <w:rPr>
      <w:b/>
      <w:bCs/>
      <w:kern w:val="2"/>
      <w:sz w:val="28"/>
      <w:szCs w:val="28"/>
    </w:rPr>
  </w:style>
  <w:style w:type="character" w:customStyle="1" w:styleId="45">
    <w:name w:val="标题 6 字符"/>
    <w:link w:val="7"/>
    <w:qFormat/>
    <w:uiPriority w:val="0"/>
    <w:rPr>
      <w:rFonts w:ascii="Arial" w:hAnsi="Arial" w:eastAsia="黑体"/>
      <w:b/>
      <w:bCs/>
      <w:kern w:val="2"/>
      <w:sz w:val="24"/>
      <w:szCs w:val="24"/>
    </w:rPr>
  </w:style>
  <w:style w:type="character" w:customStyle="1" w:styleId="46">
    <w:name w:val="标题 7 字符"/>
    <w:link w:val="8"/>
    <w:qFormat/>
    <w:uiPriority w:val="0"/>
    <w:rPr>
      <w:b/>
      <w:bCs/>
      <w:kern w:val="2"/>
      <w:sz w:val="24"/>
      <w:szCs w:val="24"/>
    </w:rPr>
  </w:style>
  <w:style w:type="character" w:customStyle="1" w:styleId="47">
    <w:name w:val="标题 8 字符"/>
    <w:link w:val="9"/>
    <w:qFormat/>
    <w:uiPriority w:val="0"/>
    <w:rPr>
      <w:rFonts w:ascii="Arial" w:hAnsi="Arial" w:eastAsia="黑体"/>
      <w:kern w:val="2"/>
      <w:sz w:val="24"/>
      <w:szCs w:val="24"/>
    </w:rPr>
  </w:style>
  <w:style w:type="character" w:customStyle="1" w:styleId="48">
    <w:name w:val="标题 9 字符"/>
    <w:link w:val="10"/>
    <w:qFormat/>
    <w:uiPriority w:val="0"/>
    <w:rPr>
      <w:rFonts w:ascii="Arial" w:hAnsi="Arial" w:eastAsia="黑体"/>
      <w:kern w:val="2"/>
      <w:sz w:val="21"/>
      <w:szCs w:val="21"/>
    </w:rPr>
  </w:style>
  <w:style w:type="character" w:customStyle="1" w:styleId="49">
    <w:name w:val="页眉 字符"/>
    <w:link w:val="20"/>
    <w:qFormat/>
    <w:uiPriority w:val="99"/>
    <w:rPr>
      <w:kern w:val="2"/>
      <w:sz w:val="18"/>
      <w:szCs w:val="18"/>
    </w:rPr>
  </w:style>
  <w:style w:type="character" w:customStyle="1" w:styleId="50">
    <w:name w:val="页脚 字符"/>
    <w:link w:val="19"/>
    <w:qFormat/>
    <w:uiPriority w:val="99"/>
    <w:rPr>
      <w:rFonts w:ascii="宋体"/>
      <w:kern w:val="2"/>
      <w:sz w:val="18"/>
      <w:szCs w:val="18"/>
    </w:rPr>
  </w:style>
  <w:style w:type="character" w:customStyle="1" w:styleId="51">
    <w:name w:val="批注框文本 字符"/>
    <w:link w:val="18"/>
    <w:semiHidden/>
    <w:qFormat/>
    <w:uiPriority w:val="99"/>
    <w:rPr>
      <w:kern w:val="2"/>
      <w:sz w:val="18"/>
      <w:szCs w:val="18"/>
    </w:rPr>
  </w:style>
  <w:style w:type="paragraph"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kern w:val="2"/>
      <w:sz w:val="21"/>
      <w:szCs w:val="21"/>
    </w:rPr>
  </w:style>
  <w:style w:type="character" w:customStyle="1" w:styleId="54">
    <w:name w:val="标题 字符"/>
    <w:link w:val="28"/>
    <w:qFormat/>
    <w:uiPriority w:val="0"/>
    <w:rPr>
      <w:rFonts w:ascii="Arial" w:hAnsi="Arial" w:cs="Arial"/>
      <w:b/>
      <w:bCs/>
      <w:kern w:val="2"/>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3"/>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4"/>
    <w:qFormat/>
    <w:uiPriority w:val="0"/>
    <w:rPr>
      <w:kern w:val="2"/>
      <w:sz w:val="21"/>
      <w:szCs w:val="21"/>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ind w:left="0" w:firstLine="0"/>
    </w:pPr>
  </w:style>
  <w:style w:type="paragraph" w:customStyle="1" w:styleId="97">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0"/>
      </w:numPr>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3"/>
    <w:qFormat/>
    <w:uiPriority w:val="0"/>
    <w:rPr>
      <w:rFonts w:ascii="宋体"/>
      <w:kern w:val="2"/>
      <w:sz w:val="18"/>
      <w:szCs w:val="18"/>
    </w:rPr>
  </w:style>
  <w:style w:type="paragraph" w:customStyle="1" w:styleId="106">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50" w:beforeLines="50" w:after="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wrap="around"/>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wrap="around" w:xAlign="right"/>
      <w:jc w:val="right"/>
    </w:pPr>
  </w:style>
  <w:style w:type="paragraph" w:customStyle="1" w:styleId="161">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0" w:beforeLines="0" w:after="0" w:afterLines="0"/>
      <w:outlineLvl w:val="9"/>
    </w:pPr>
    <w:rPr>
      <w:rFonts w:ascii="宋体" w:eastAsia="宋体"/>
    </w:rPr>
  </w:style>
  <w:style w:type="paragraph" w:customStyle="1" w:styleId="169">
    <w:name w:val="标准文件_五级无标题"/>
    <w:basedOn w:val="109"/>
    <w:qFormat/>
    <w:uiPriority w:val="0"/>
    <w:pPr>
      <w:spacing w:before="0" w:beforeLines="0" w:after="0" w:afterLines="0"/>
      <w:outlineLvl w:val="9"/>
    </w:pPr>
    <w:rPr>
      <w:rFonts w:ascii="宋体" w:eastAsia="宋体"/>
    </w:rPr>
  </w:style>
  <w:style w:type="paragraph" w:customStyle="1" w:styleId="170">
    <w:name w:val="标准文件_三级无标题"/>
    <w:basedOn w:val="100"/>
    <w:qFormat/>
    <w:uiPriority w:val="0"/>
    <w:pPr>
      <w:spacing w:before="0" w:beforeLines="0" w:after="0" w:afterLines="0"/>
      <w:outlineLvl w:val="9"/>
    </w:pPr>
    <w:rPr>
      <w:rFonts w:ascii="宋体" w:eastAsia="宋体"/>
    </w:rPr>
  </w:style>
  <w:style w:type="paragraph" w:customStyle="1" w:styleId="171">
    <w:name w:val="标准文件_二级无标题"/>
    <w:basedOn w:val="71"/>
    <w:qFormat/>
    <w:uiPriority w:val="0"/>
    <w:pPr>
      <w:spacing w:before="0" w:beforeLines="0" w:after="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0" w:beforeLines="0" w:after="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3"/>
      </w:numPr>
      <w:ind w:firstLine="0" w:firstLineChars="0"/>
    </w:pPr>
    <w:rPr>
      <w:rFonts w:ascii="Times New Roman" w:cs="Arial"/>
      <w:szCs w:val="28"/>
    </w:rPr>
  </w:style>
  <w:style w:type="paragraph" w:customStyle="1" w:styleId="175">
    <w:name w:val="标准文件_小写罗马数字编号列项"/>
    <w:basedOn w:val="62"/>
    <w:qFormat/>
    <w:uiPriority w:val="0"/>
    <w:pPr>
      <w:numPr>
        <w:ilvl w:val="0"/>
        <w:numId w:val="24"/>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5"/>
      </w:numPr>
      <w:adjustRightInd/>
      <w:spacing w:line="240" w:lineRule="auto"/>
    </w:pPr>
    <w:rPr>
      <w:rFonts w:ascii="宋体" w:hAnsi="Times New Roman"/>
      <w:sz w:val="18"/>
      <w:szCs w:val="18"/>
    </w:rPr>
  </w:style>
  <w:style w:type="paragraph" w:customStyle="1" w:styleId="180">
    <w:name w:val="标准文件_字母编号列项（一级）"/>
    <w:qFormat/>
    <w:uiPriority w:val="0"/>
    <w:pPr>
      <w:tabs>
        <w:tab w:val="left" w:pos="851"/>
      </w:tabs>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7"/>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28"/>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宋体" w:hAnsi="Times New Roman"/>
      <w:sz w:val="21"/>
    </w:rPr>
  </w:style>
  <w:style w:type="paragraph" w:customStyle="1" w:styleId="191">
    <w:name w:val="标准文件_表格续"/>
    <w:basedOn w:val="62"/>
    <w:next w:val="62"/>
    <w:qFormat/>
    <w:uiPriority w:val="0"/>
    <w:pPr>
      <w:jc w:val="center"/>
    </w:pPr>
    <w:rPr>
      <w:rFonts w:ascii="黑体" w:hAnsi="黑体" w:eastAsia="黑体"/>
    </w:rPr>
  </w:style>
  <w:style w:type="character" w:styleId="192">
    <w:name w:val="Placeholder Text"/>
    <w:basedOn w:val="32"/>
    <w:semiHidden/>
    <w:qFormat/>
    <w:uiPriority w:val="99"/>
    <w:rPr>
      <w:color w:val="808080"/>
    </w:rPr>
  </w:style>
  <w:style w:type="paragraph" w:customStyle="1" w:styleId="193">
    <w:name w:val="标准文件_二级项2"/>
    <w:basedOn w:val="62"/>
    <w:qFormat/>
    <w:uiPriority w:val="0"/>
    <w:pPr>
      <w:numPr>
        <w:ilvl w:val="1"/>
        <w:numId w:val="21"/>
      </w:numPr>
      <w:ind w:firstLine="0" w:firstLineChars="0"/>
    </w:pPr>
  </w:style>
  <w:style w:type="paragraph" w:customStyle="1" w:styleId="194">
    <w:name w:val="标准文件_三级项2"/>
    <w:basedOn w:val="62"/>
    <w:qFormat/>
    <w:uiPriority w:val="0"/>
    <w:pPr>
      <w:numPr>
        <w:ilvl w:val="0"/>
        <w:numId w:val="29"/>
      </w:numPr>
      <w:spacing w:line="300" w:lineRule="exact"/>
      <w:ind w:firstLineChars="0"/>
    </w:pPr>
    <w:rPr>
      <w:rFonts w:ascii="Times New Roman"/>
    </w:rPr>
  </w:style>
  <w:style w:type="paragraph" w:customStyle="1" w:styleId="195">
    <w:name w:val="标准文件_一级项2"/>
    <w:basedOn w:val="62"/>
    <w:qFormat/>
    <w:uiPriority w:val="0"/>
    <w:pPr>
      <w:numPr>
        <w:ilvl w:val="0"/>
        <w:numId w:val="30"/>
      </w:numPr>
      <w:spacing w:line="300" w:lineRule="exact"/>
      <w:ind w:firstLineChars="0"/>
    </w:pPr>
    <w:rPr>
      <w:rFonts w:ascii="Times New Roman"/>
    </w:r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2"/>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wrap="around" w:vAnchor="page" w:hAnchor="page" w:x="1419" w:y="14097"/>
    </w:pPr>
  </w:style>
  <w:style w:type="paragraph" w:customStyle="1" w:styleId="200">
    <w:name w:val="其他实施日期"/>
    <w:basedOn w:val="160"/>
    <w:qFormat/>
    <w:uiPriority w:val="0"/>
    <w:pPr>
      <w:framePr w:w="3997" w:h="471" w:hRule="exact" w:vSpace="181" w:wrap="around" w:vAnchor="page" w:hAnchor="page" w:x="7089" w:y="14097"/>
    </w:pPr>
  </w:style>
  <w:style w:type="paragraph" w:customStyle="1" w:styleId="201">
    <w:name w:val="标准文件_文件编号"/>
    <w:basedOn w:val="62"/>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spacing w:before="57"/>
    </w:pPr>
    <w:rPr>
      <w:sz w:val="21"/>
    </w:rPr>
  </w:style>
  <w:style w:type="paragraph" w:customStyle="1" w:styleId="203">
    <w:name w:val="标准文件_文件名称"/>
    <w:basedOn w:val="62"/>
    <w:next w:val="62"/>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8"/>
      </w:numPr>
      <w:spacing w:before="50" w:beforeLines="50" w:after="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8"/>
      </w:numPr>
      <w:spacing w:before="50" w:beforeLines="50" w:after="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8"/>
      </w:numPr>
      <w:spacing w:before="50" w:beforeLines="50" w:after="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8"/>
      </w:numPr>
      <w:spacing w:before="50" w:beforeLines="50" w:after="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8"/>
      </w:numPr>
      <w:spacing w:before="50" w:beforeLines="50" w:after="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8">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9">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21">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0" w:beforeLines="0" w:after="0" w:afterLines="0" w:line="276" w:lineRule="auto"/>
    </w:pPr>
    <w:rPr>
      <w:rFonts w:ascii="宋体" w:eastAsia="宋体"/>
    </w:rPr>
  </w:style>
  <w:style w:type="paragraph" w:customStyle="1" w:styleId="223">
    <w:name w:val="标准文件_引言二级无标题"/>
    <w:basedOn w:val="207"/>
    <w:next w:val="62"/>
    <w:qFormat/>
    <w:uiPriority w:val="0"/>
    <w:pPr>
      <w:spacing w:before="0" w:beforeLines="0" w:after="0" w:afterLines="0" w:line="276" w:lineRule="auto"/>
    </w:pPr>
    <w:rPr>
      <w:rFonts w:ascii="宋体" w:eastAsia="宋体"/>
    </w:rPr>
  </w:style>
  <w:style w:type="paragraph" w:customStyle="1" w:styleId="224">
    <w:name w:val="标准文件_引言三级无标题"/>
    <w:basedOn w:val="208"/>
    <w:qFormat/>
    <w:uiPriority w:val="0"/>
    <w:pPr>
      <w:spacing w:before="0" w:beforeLines="0" w:after="0" w:afterLines="0" w:line="276" w:lineRule="auto"/>
    </w:pPr>
    <w:rPr>
      <w:rFonts w:ascii="宋体" w:eastAsia="宋体"/>
    </w:rPr>
  </w:style>
  <w:style w:type="paragraph" w:customStyle="1" w:styleId="225">
    <w:name w:val="标准文件_引言四级无标题"/>
    <w:basedOn w:val="209"/>
    <w:next w:val="62"/>
    <w:qFormat/>
    <w:uiPriority w:val="0"/>
    <w:pPr>
      <w:spacing w:before="0" w:beforeLines="0" w:after="0" w:afterLines="0" w:line="276" w:lineRule="auto"/>
    </w:pPr>
    <w:rPr>
      <w:rFonts w:ascii="宋体" w:eastAsia="宋体"/>
    </w:rPr>
  </w:style>
  <w:style w:type="paragraph" w:customStyle="1" w:styleId="226">
    <w:name w:val="标准文件_引言五级无标题"/>
    <w:basedOn w:val="210"/>
    <w:next w:val="62"/>
    <w:qFormat/>
    <w:uiPriority w:val="0"/>
    <w:pPr>
      <w:spacing w:before="0" w:beforeLines="0" w:after="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2"/>
    <w:qFormat/>
    <w:uiPriority w:val="0"/>
    <w:rPr>
      <w:rFonts w:ascii="黑体" w:eastAsia="黑体"/>
      <w:spacing w:val="85"/>
      <w:w w:val="100"/>
      <w:position w:val="3"/>
      <w:sz w:val="28"/>
      <w:szCs w:val="28"/>
    </w:rPr>
  </w:style>
  <w:style w:type="paragraph" w:styleId="236">
    <w:name w:val="List Paragraph"/>
    <w:basedOn w:val="1"/>
    <w:qFormat/>
    <w:uiPriority w:val="34"/>
    <w:pPr>
      <w:ind w:firstLine="420" w:firstLineChars="200"/>
    </w:pPr>
  </w:style>
  <w:style w:type="table" w:customStyle="1" w:styleId="237">
    <w:name w:val="网格型1"/>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8">
    <w:name w:val="段"/>
    <w:link w:val="239"/>
    <w:qFormat/>
    <w:uiPriority w:val="0"/>
    <w:pPr>
      <w:tabs>
        <w:tab w:val="center" w:pos="4201"/>
        <w:tab w:val="right" w:leader="dot" w:pos="9298"/>
      </w:tabs>
      <w:autoSpaceDE w:val="0"/>
      <w:autoSpaceDN w:val="0"/>
      <w:ind w:firstLine="420" w:firstLineChars="200"/>
      <w:jc w:val="both"/>
    </w:pPr>
    <w:rPr>
      <w:rFonts w:ascii="宋体" w:hAnsi="Calibri" w:eastAsia="宋体" w:cs="Calibri"/>
      <w:sz w:val="21"/>
      <w:lang w:val="en-US" w:eastAsia="zh-CN" w:bidi="ar-SA"/>
    </w:rPr>
  </w:style>
  <w:style w:type="character" w:customStyle="1" w:styleId="239">
    <w:name w:val="段 Char"/>
    <w:link w:val="238"/>
    <w:qFormat/>
    <w:uiPriority w:val="0"/>
    <w:rPr>
      <w:rFonts w:ascii="宋体" w:hAnsi="Calibri" w:cs="Calibri"/>
      <w:sz w:val="21"/>
    </w:rPr>
  </w:style>
  <w:style w:type="table" w:customStyle="1" w:styleId="240">
    <w:name w:val="网格型2"/>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1">
    <w:name w:val="批注文字 字符"/>
    <w:basedOn w:val="32"/>
    <w:link w:val="13"/>
    <w:qFormat/>
    <w:uiPriority w:val="99"/>
    <w:rPr>
      <w:rFonts w:ascii="Calibri" w:hAnsi="Calibri"/>
      <w:kern w:val="2"/>
      <w:sz w:val="21"/>
      <w:szCs w:val="21"/>
    </w:rPr>
  </w:style>
  <w:style w:type="character" w:customStyle="1" w:styleId="242">
    <w:name w:val="批注主题 字符"/>
    <w:basedOn w:val="241"/>
    <w:link w:val="29"/>
    <w:semiHidden/>
    <w:qFormat/>
    <w:uiPriority w:val="99"/>
    <w:rPr>
      <w:rFonts w:ascii="Calibri" w:hAnsi="Calibri"/>
      <w:b/>
      <w:bCs/>
      <w:kern w:val="2"/>
      <w:sz w:val="21"/>
      <w:szCs w:val="21"/>
    </w:rPr>
  </w:style>
  <w:style w:type="character" w:customStyle="1" w:styleId="243">
    <w:name w:val="15"/>
    <w:basedOn w:val="32"/>
    <w:qFormat/>
    <w:uiPriority w:val="0"/>
    <w:rPr>
      <w:rFonts w:hint="default" w:ascii="Calibri" w:hAnsi="Calibri" w:cs="Calibri"/>
    </w:rPr>
  </w:style>
  <w:style w:type="paragraph" w:customStyle="1" w:styleId="244">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45">
    <w:name w:val="Table Text"/>
    <w:basedOn w:val="1"/>
    <w:semiHidden/>
    <w:qFormat/>
    <w:uiPriority w:val="0"/>
    <w:pPr>
      <w:adjustRightInd/>
      <w:spacing w:line="240" w:lineRule="auto"/>
    </w:pPr>
    <w:rPr>
      <w:rFonts w:ascii="宋体" w:hAnsi="宋体" w:cs="宋体"/>
      <w:sz w:val="24"/>
      <w:szCs w:val="24"/>
      <w:lang w:eastAsia="en-US"/>
    </w:rPr>
  </w:style>
  <w:style w:type="table" w:customStyle="1" w:styleId="246">
    <w:name w:val="Table Normal"/>
    <w:semiHidden/>
    <w:unhideWhenUsed/>
    <w:qFormat/>
    <w:uiPriority w:val="0"/>
    <w:tblPr>
      <w:tblCellMar>
        <w:top w:w="0" w:type="dxa"/>
        <w:left w:w="0" w:type="dxa"/>
        <w:bottom w:w="0" w:type="dxa"/>
        <w:right w:w="0" w:type="dxa"/>
      </w:tblCellMar>
    </w:tblPr>
  </w:style>
  <w:style w:type="character" w:customStyle="1" w:styleId="247">
    <w:name w:val="日期 字符"/>
    <w:basedOn w:val="32"/>
    <w:link w:val="17"/>
    <w:semiHidden/>
    <w:qFormat/>
    <w:uiPriority w:val="99"/>
    <w:rPr>
      <w:rFonts w:ascii="Calibri" w:hAnsi="Calibri"/>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6" Type="http://schemas.openxmlformats.org/officeDocument/2006/relationships/glossaryDocument" Target="glossary/document.xml"/><Relationship Id="rId35" Type="http://schemas.openxmlformats.org/officeDocument/2006/relationships/fontTable" Target="fontTable.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8.jpe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tiff"/><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34892;&#19994;&#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E42534BCC0249BFAF88C230027C0B2F"/>
        <w:style w:val=""/>
        <w:category>
          <w:name w:val="常规"/>
          <w:gallery w:val="placeholder"/>
        </w:category>
        <w:types>
          <w:type w:val="bbPlcHdr"/>
        </w:types>
        <w:behaviors>
          <w:behavior w:val="content"/>
        </w:behaviors>
        <w:description w:val=""/>
        <w:guid w:val="{91CAC89D-AAF5-4E66-A003-0A69212049F2}"/>
      </w:docPartPr>
      <w:docPartBody>
        <w:p w14:paraId="72C8C539">
          <w:pPr>
            <w:pStyle w:val="5"/>
          </w:pPr>
          <w:r>
            <w:rPr>
              <w:rStyle w:val="4"/>
              <w:rFonts w:hint="eastAsia"/>
            </w:rPr>
            <w:t>单击或点击此处输入文字。</w:t>
          </w:r>
        </w:p>
      </w:docPartBody>
    </w:docPart>
    <w:docPart>
      <w:docPartPr>
        <w:name w:val="8043A97B2A0C4B22B1A9B3DC9E7C201D"/>
        <w:style w:val=""/>
        <w:category>
          <w:name w:val="常规"/>
          <w:gallery w:val="placeholder"/>
        </w:category>
        <w:types>
          <w:type w:val="bbPlcHdr"/>
        </w:types>
        <w:behaviors>
          <w:behavior w:val="content"/>
        </w:behaviors>
        <w:description w:val=""/>
        <w:guid w:val="{218E85FE-5714-4C3D-9574-07DE58728E4E}"/>
      </w:docPartPr>
      <w:docPartBody>
        <w:p w14:paraId="621FAC53">
          <w:pPr>
            <w:pStyle w:val="6"/>
          </w:pPr>
          <w:r>
            <w:rPr>
              <w:rStyle w:val="4"/>
              <w:rFonts w:hint="eastAsia"/>
            </w:rPr>
            <w:t>选择一项。</w:t>
          </w:r>
        </w:p>
      </w:docPartBody>
    </w:docPart>
    <w:docPart>
      <w:docPartPr>
        <w:name w:val="EA866CDCD8BA4D4CB460ACCDA67D2D5F"/>
        <w:style w:val=""/>
        <w:category>
          <w:name w:val="常规"/>
          <w:gallery w:val="placeholder"/>
        </w:category>
        <w:types>
          <w:type w:val="bbPlcHdr"/>
        </w:types>
        <w:behaviors>
          <w:behavior w:val="content"/>
        </w:behaviors>
        <w:description w:val=""/>
        <w:guid w:val="{A78FF4C2-0DB0-4141-A5BA-A4EBE80680A7}"/>
      </w:docPartPr>
      <w:docPartBody>
        <w:p w14:paraId="3379C8EC">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3BE"/>
    <w:rsid w:val="00023D99"/>
    <w:rsid w:val="00042655"/>
    <w:rsid w:val="00057BBE"/>
    <w:rsid w:val="00070A05"/>
    <w:rsid w:val="000810E2"/>
    <w:rsid w:val="000A6A2E"/>
    <w:rsid w:val="000C5D92"/>
    <w:rsid w:val="000E43C3"/>
    <w:rsid w:val="0010143B"/>
    <w:rsid w:val="00104276"/>
    <w:rsid w:val="00144F1B"/>
    <w:rsid w:val="001C4D70"/>
    <w:rsid w:val="002C0ABA"/>
    <w:rsid w:val="002C4A83"/>
    <w:rsid w:val="002C5156"/>
    <w:rsid w:val="00301704"/>
    <w:rsid w:val="0032055C"/>
    <w:rsid w:val="00353909"/>
    <w:rsid w:val="003B750D"/>
    <w:rsid w:val="003E61CE"/>
    <w:rsid w:val="004158D7"/>
    <w:rsid w:val="0048778B"/>
    <w:rsid w:val="004B0164"/>
    <w:rsid w:val="004B4974"/>
    <w:rsid w:val="004B7721"/>
    <w:rsid w:val="004C4922"/>
    <w:rsid w:val="004E03B8"/>
    <w:rsid w:val="004F23EB"/>
    <w:rsid w:val="0050081E"/>
    <w:rsid w:val="005079AF"/>
    <w:rsid w:val="00511041"/>
    <w:rsid w:val="005273F4"/>
    <w:rsid w:val="00545857"/>
    <w:rsid w:val="00594026"/>
    <w:rsid w:val="005B1D87"/>
    <w:rsid w:val="005F3937"/>
    <w:rsid w:val="00614C7D"/>
    <w:rsid w:val="00635EAF"/>
    <w:rsid w:val="006577F4"/>
    <w:rsid w:val="006B66B2"/>
    <w:rsid w:val="007015BD"/>
    <w:rsid w:val="007125C7"/>
    <w:rsid w:val="007C2C5B"/>
    <w:rsid w:val="007E0FEC"/>
    <w:rsid w:val="00810B75"/>
    <w:rsid w:val="00835166"/>
    <w:rsid w:val="008E550E"/>
    <w:rsid w:val="00910964"/>
    <w:rsid w:val="00912788"/>
    <w:rsid w:val="00966F9D"/>
    <w:rsid w:val="009904BE"/>
    <w:rsid w:val="009F6113"/>
    <w:rsid w:val="00A23896"/>
    <w:rsid w:val="00A74C07"/>
    <w:rsid w:val="00AA6E70"/>
    <w:rsid w:val="00B04A3D"/>
    <w:rsid w:val="00B055CC"/>
    <w:rsid w:val="00BF0F5B"/>
    <w:rsid w:val="00C103AB"/>
    <w:rsid w:val="00C442C5"/>
    <w:rsid w:val="00CA2AA2"/>
    <w:rsid w:val="00CA2D91"/>
    <w:rsid w:val="00CC6CCA"/>
    <w:rsid w:val="00DC2CB3"/>
    <w:rsid w:val="00DF65DE"/>
    <w:rsid w:val="00E131CD"/>
    <w:rsid w:val="00E26F39"/>
    <w:rsid w:val="00E31167"/>
    <w:rsid w:val="00E557C3"/>
    <w:rsid w:val="00E7049E"/>
    <w:rsid w:val="00E83E0B"/>
    <w:rsid w:val="00EA15B3"/>
    <w:rsid w:val="00ED6EB4"/>
    <w:rsid w:val="00EE756E"/>
    <w:rsid w:val="00EF3EF1"/>
    <w:rsid w:val="00F15895"/>
    <w:rsid w:val="00F253BE"/>
    <w:rsid w:val="00F508A0"/>
    <w:rsid w:val="00F6726E"/>
    <w:rsid w:val="00FB2D32"/>
    <w:rsid w:val="00FB6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FE42534BCC0249BFAF88C230027C0B2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043A97B2A0C4B22B1A9B3DC9E7C201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EA866CDCD8BA4D4CB460ACCDA67D2D5F"/>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75aca383-f0c7-4715-8d7a-e47b20d7f4c9</errorID>
      <errorWord>scene basic model ：</errorWord>
      <group>L1_English</group>
      <groupName>英文问题</groupName>
      <ability>L2_Case</ability>
      <abilityName>大小写问题</abilityName>
      <candidateList>
        <item>Scene Basic Model: </item>
      </candidateList>
      <explain>疑似单词大小写错误，建议将scene basic model ：修改为Scene Basic Model: </explain>
      <paraID>23E44D02</paraID>
      <start>20</start>
      <end>39</end>
      <status>unmodified</status>
      <modifiedWord/>
      <trackRevisions>false</trackRevisions>
    </reviewItem>
    <reviewItem>
      <errorID>c44e1c4a-b002-491f-838a-cd1e5657f74c</errorID>
      <errorWord>基础地理信息数据转换或基于</errorWord>
      <group>L1_Grammar</group>
      <groupName>语法问题</groupName>
      <ability>L2_Grammar</ability>
      <abilityName>语法错误</abilityName>
      <candidateList>
        <item>基础地理信息数据转换或</item>
      </candidateList>
      <explain>该表达中的“基础地理信息数据转换或基于”存在语义重复。</explain>
      <paraID> 4B04B9E</paraID>
      <start>38</start>
      <end>51</end>
      <status>unmodified</status>
      <modifiedWord/>
      <trackRevisions>false</trackRevisions>
    </reviewItem>
    <reviewItem>
      <errorID>cee9f227-5853-4e81-ac4d-3e535bccc9e8</errorID>
      <errorWord>具有</errorWord>
      <group>L1_Word</group>
      <groupName>字词问题</groupName>
      <ability>L2_Typo</ability>
      <abilityName>字词错误</abilityName>
      <candidateList>
        <item>有</item>
      </candidateList>
      <explain/>
      <paraID>15DBE451</paraID>
      <start>2</start>
      <end>4</end>
      <status>unmodified</status>
      <modifiedWord/>
      <trackRevisions>false</trackRevisions>
    </reviewItem>
    <reviewItem>
      <errorID>8aa778ba-90ea-49ca-b2b2-e4107cfc1a97</errorID>
      <errorWord>见</errorWord>
      <group>L1_Word</group>
      <groupName>字词问题</groupName>
      <ability>L2_Typo</ability>
      <abilityName>字词错误</abilityName>
      <candidateList>
        <item>见下</item>
      </candidateList>
      <explain/>
      <paraID>23BD1C40</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A5A34B-4B3D-4739-96F9-329EA61A6AC3}">
  <ds:schemaRefs/>
</ds:datastoreItem>
</file>

<file path=customXml/itemProps3.xml><?xml version="1.0" encoding="utf-8"?>
<ds:datastoreItem xmlns:ds="http://schemas.openxmlformats.org/officeDocument/2006/customXml" ds:itemID="{73539db8-2a1a-4d7a-a7c9-3b31e544977d}">
  <ds:schemaRefs/>
</ds:datastoreItem>
</file>

<file path=docProps/app.xml><?xml version="1.0" encoding="utf-8"?>
<Properties xmlns="http://schemas.openxmlformats.org/officeDocument/2006/extended-properties" xmlns:vt="http://schemas.openxmlformats.org/officeDocument/2006/docPropsVTypes">
  <Template>行业标准.dotx</Template>
  <Company>PCMI</Company>
  <Pages>22</Pages>
  <Words>2208</Words>
  <Characters>2402</Characters>
  <Lines>136</Lines>
  <Paragraphs>38</Paragraphs>
  <TotalTime>0</TotalTime>
  <ScaleCrop>false</ScaleCrop>
  <LinksUpToDate>false</LinksUpToDate>
  <CharactersWithSpaces>2507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2024-12-12T08:38:00Z</dcterms:created>
  <dc:creator>刘晓丽</dc:creator>
  <dc:description>&lt;config cover="true" show_menu="true" version="1.0.0" doctype="SDKXY"&gt;_x000d_
&lt;/config&gt;</dc:description>
  <cp:lastModifiedBy>jasmine</cp:lastModifiedBy>
  <cp:lastPrinted>2025-11-25T09:44:00Z</cp:lastPrinted>
  <dcterms:modified xsi:type="dcterms:W3CDTF">2026-09-30T01:20:40Z</dcterms:modified>
  <dc:title>行业标准</dc:title>
  <cp:revision>971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27AA49816175481BACCC52A02DD00058_13</vt:lpwstr>
  </property>
  <property fmtid="{D5CDD505-2E9C-101B-9397-08002B2CF9AE}" pid="16" name="KSOTemplateDocerSaveRecord">
    <vt:lpwstr>eyJoZGlkIjoiOTc4ZmRhOWY2ODVmOWEwNGQ0ODA5MzU4NDI4Y2NjNDYiLCJ1c2VySWQiOiIyNTgxMDY5NTIifQ==</vt:lpwstr>
  </property>
</Properties>
</file>